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816C4">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宋体" w:hAnsi="宋体" w:eastAsia="黑体" w:cs="黑体"/>
          <w:b w:val="0"/>
          <w:bCs/>
          <w:sz w:val="32"/>
          <w:szCs w:val="32"/>
          <w:lang w:val="en-US" w:eastAsia="zh-CN"/>
        </w:rPr>
      </w:pPr>
      <w:r>
        <w:rPr>
          <w:rFonts w:hint="eastAsia" w:ascii="宋体" w:hAnsi="宋体" w:eastAsia="黑体" w:cs="黑体"/>
          <w:b w:val="0"/>
          <w:bCs/>
          <w:sz w:val="32"/>
          <w:szCs w:val="32"/>
          <w:lang w:eastAsia="zh-CN"/>
        </w:rPr>
        <w:t>附件</w:t>
      </w:r>
      <w:r>
        <w:rPr>
          <w:rFonts w:hint="eastAsia" w:ascii="宋体" w:hAnsi="宋体" w:eastAsia="黑体" w:cs="黑体"/>
          <w:b w:val="0"/>
          <w:bCs/>
          <w:sz w:val="32"/>
          <w:szCs w:val="32"/>
          <w:lang w:val="en-US" w:eastAsia="zh-CN"/>
        </w:rPr>
        <w:t>1</w:t>
      </w:r>
    </w:p>
    <w:p w14:paraId="0C8C4126">
      <w:pPr>
        <w:pStyle w:val="2"/>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宋体" w:hAnsi="宋体" w:eastAsia="黑体" w:cs="黑体"/>
          <w:b w:val="0"/>
          <w:bCs/>
          <w:sz w:val="32"/>
          <w:szCs w:val="32"/>
          <w:lang w:eastAsia="zh-CN"/>
        </w:rPr>
      </w:pPr>
    </w:p>
    <w:p w14:paraId="3029ACB1">
      <w:pPr>
        <w:keepNext w:val="0"/>
        <w:keepLines w:val="0"/>
        <w:pageBreakBefore w:val="0"/>
        <w:widowControl w:val="0"/>
        <w:kinsoku/>
        <w:wordWrap/>
        <w:overflowPunct/>
        <w:topLinePunct w:val="0"/>
        <w:autoSpaceDE/>
        <w:autoSpaceDN/>
        <w:bidi w:val="0"/>
        <w:adjustRightInd/>
        <w:snapToGrid/>
        <w:spacing w:after="126" w:afterLines="30" w:line="600" w:lineRule="exact"/>
        <w:jc w:val="center"/>
        <w:textAlignment w:val="auto"/>
        <w:rPr>
          <w:rFonts w:hint="eastAsia" w:ascii="宋体" w:hAnsi="宋体"/>
          <w:sz w:val="44"/>
          <w:szCs w:val="44"/>
          <w:lang w:val="en-US" w:eastAsia="zh-CN"/>
        </w:rPr>
      </w:pPr>
      <w:r>
        <w:rPr>
          <w:rFonts w:hint="eastAsia" w:ascii="宋体" w:hAnsi="宋体" w:eastAsia="方正小标宋简体" w:cs="方正小标宋简体"/>
          <w:color w:val="000000"/>
          <w:spacing w:val="0"/>
          <w:w w:val="100"/>
          <w:kern w:val="0"/>
          <w:sz w:val="44"/>
          <w:szCs w:val="44"/>
          <w:highlight w:val="none"/>
          <w:u w:val="none"/>
          <w:shd w:val="clear" w:color="auto" w:fill="auto"/>
          <w:lang w:eastAsia="zh-CN"/>
        </w:rPr>
        <w:t>重点项目清单</w:t>
      </w:r>
    </w:p>
    <w:tbl>
      <w:tblPr>
        <w:tblStyle w:val="9"/>
        <w:tblW w:w="127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99"/>
        <w:gridCol w:w="1776"/>
        <w:gridCol w:w="6198"/>
        <w:gridCol w:w="999"/>
        <w:gridCol w:w="957"/>
        <w:gridCol w:w="2227"/>
      </w:tblGrid>
      <w:tr w14:paraId="3A09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tblHeader/>
          <w:jc w:val="center"/>
        </w:trPr>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4FF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b w:val="0"/>
                <w:bCs w:val="0"/>
                <w:color w:val="000000"/>
                <w:spacing w:val="0"/>
                <w:w w:val="100"/>
                <w:sz w:val="24"/>
                <w:szCs w:val="24"/>
                <w:highlight w:val="none"/>
                <w:shd w:val="clear" w:color="auto" w:fill="auto"/>
                <w:vertAlign w:val="baseline"/>
                <w:lang w:val="en-US" w:eastAsia="zh-CN"/>
              </w:rPr>
            </w:pPr>
            <w:r>
              <w:rPr>
                <w:rFonts w:hint="eastAsia" w:ascii="宋体" w:hAnsi="宋体" w:eastAsia="黑体" w:cs="黑体"/>
                <w:b w:val="0"/>
                <w:bCs w:val="0"/>
                <w:color w:val="000000"/>
                <w:spacing w:val="0"/>
                <w:w w:val="100"/>
                <w:sz w:val="24"/>
                <w:szCs w:val="24"/>
                <w:highlight w:val="none"/>
                <w:shd w:val="clear" w:color="auto" w:fill="auto"/>
                <w:vertAlign w:val="baseline"/>
                <w:lang w:val="en-US" w:eastAsia="zh-CN"/>
              </w:rPr>
              <w:t>序号</w:t>
            </w:r>
          </w:p>
        </w:tc>
        <w:tc>
          <w:tcPr>
            <w:tcW w:w="1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C24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i w:val="0"/>
                <w:color w:val="000000"/>
                <w:spacing w:val="0"/>
                <w:w w:val="100"/>
                <w:sz w:val="24"/>
                <w:szCs w:val="24"/>
                <w:highlight w:val="none"/>
                <w:u w:val="none"/>
                <w:shd w:val="clear" w:color="auto" w:fill="auto"/>
              </w:rPr>
            </w:pPr>
            <w: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t>项目名称</w:t>
            </w:r>
          </w:p>
        </w:tc>
        <w:tc>
          <w:tcPr>
            <w:tcW w:w="61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5C4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i w:val="0"/>
                <w:color w:val="000000"/>
                <w:spacing w:val="0"/>
                <w:w w:val="100"/>
                <w:sz w:val="24"/>
                <w:szCs w:val="24"/>
                <w:highlight w:val="none"/>
                <w:u w:val="none"/>
                <w:shd w:val="clear" w:color="auto" w:fill="auto"/>
              </w:rPr>
            </w:pPr>
            <w: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t>主要建设内容及规模</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1BE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i w:val="0"/>
                <w:color w:val="000000"/>
                <w:spacing w:val="0"/>
                <w:w w:val="100"/>
                <w:sz w:val="24"/>
                <w:szCs w:val="24"/>
                <w:highlight w:val="none"/>
                <w:u w:val="none"/>
                <w:shd w:val="clear" w:color="auto" w:fill="auto"/>
              </w:rPr>
            </w:pPr>
            <w:r>
              <w:rPr>
                <w:rFonts w:hint="eastAsia" w:ascii="宋体" w:hAnsi="宋体" w:eastAsia="黑体" w:cs="黑体"/>
                <w:b w:val="0"/>
                <w:bCs w:val="0"/>
                <w:color w:val="000000"/>
                <w:spacing w:val="0"/>
                <w:w w:val="100"/>
                <w:sz w:val="24"/>
                <w:szCs w:val="24"/>
                <w:highlight w:val="none"/>
                <w:shd w:val="clear" w:color="auto" w:fill="auto"/>
                <w:vertAlign w:val="baseline"/>
                <w:lang w:val="en-US" w:eastAsia="zh-CN"/>
              </w:rPr>
              <w:t>建设</w:t>
            </w:r>
            <w: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t>起止年限</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83B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pPr>
            <w: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t>总投资</w:t>
            </w:r>
          </w:p>
          <w:p w14:paraId="6B5BF6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i w:val="0"/>
                <w:color w:val="000000"/>
                <w:spacing w:val="0"/>
                <w:w w:val="100"/>
                <w:sz w:val="24"/>
                <w:szCs w:val="24"/>
                <w:highlight w:val="none"/>
                <w:u w:val="none"/>
                <w:shd w:val="clear" w:color="auto" w:fill="auto"/>
              </w:rPr>
            </w:pPr>
            <w: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t>（万元）</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93C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黑体" w:cs="黑体"/>
                <w:i w:val="0"/>
                <w:color w:val="000000"/>
                <w:spacing w:val="0"/>
                <w:w w:val="100"/>
                <w:sz w:val="24"/>
                <w:szCs w:val="24"/>
                <w:highlight w:val="none"/>
                <w:u w:val="none"/>
                <w:shd w:val="clear" w:color="auto" w:fill="auto"/>
              </w:rPr>
            </w:pPr>
            <w:r>
              <w:rPr>
                <w:rFonts w:hint="eastAsia" w:ascii="宋体" w:hAnsi="宋体" w:eastAsia="黑体" w:cs="黑体"/>
                <w:b w:val="0"/>
                <w:bCs w:val="0"/>
                <w:color w:val="000000"/>
                <w:spacing w:val="0"/>
                <w:w w:val="100"/>
                <w:sz w:val="24"/>
                <w:szCs w:val="24"/>
                <w:highlight w:val="none"/>
                <w:shd w:val="clear" w:color="auto" w:fill="auto"/>
                <w:vertAlign w:val="baseline"/>
                <w:lang w:val="en-US" w:eastAsia="zh-CN"/>
              </w:rPr>
              <w:t>责任</w:t>
            </w:r>
            <w: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t>单位</w:t>
            </w:r>
          </w:p>
        </w:tc>
      </w:tr>
      <w:tr w14:paraId="5896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D0E5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F2B9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焦济洛平高铁</w:t>
            </w:r>
          </w:p>
          <w:p w14:paraId="17B8DA3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济源段</w:t>
            </w:r>
          </w:p>
        </w:tc>
        <w:tc>
          <w:tcPr>
            <w:tcW w:w="61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3F652">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含高铁站一座，济源段线路总长19.8公里。速度值采用350公里/小时。</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C192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2026.08-2029.03</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5DCA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370000</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D707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发展改革和统计局</w:t>
            </w:r>
          </w:p>
          <w:p w14:paraId="2BFEA79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交通运输局</w:t>
            </w:r>
          </w:p>
          <w:p w14:paraId="5460CB3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东区管理办公室</w:t>
            </w:r>
          </w:p>
          <w:p w14:paraId="2F8B50F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河南城际铁路</w:t>
            </w:r>
          </w:p>
          <w:p w14:paraId="65E2EF5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有限公司</w:t>
            </w:r>
          </w:p>
        </w:tc>
      </w:tr>
      <w:tr w14:paraId="34AF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21"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35D1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14E6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S240东移济洛</w:t>
            </w:r>
          </w:p>
          <w:p w14:paraId="5AEF5A1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快速通道</w:t>
            </w:r>
          </w:p>
          <w:p w14:paraId="1CBF159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（济源境）项目</w:t>
            </w:r>
          </w:p>
        </w:tc>
        <w:tc>
          <w:tcPr>
            <w:tcW w:w="61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1A35C">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道路全长18.52公里，其中济源境长11.95公里，采用双向六车道一级公路标准建设，设计速度80公里/小时，起点至菏宝高速段长2.35公里，路基宽56.5米，菏宝高速至项目终点段长9.6公里，路基宽34米。同时充分利用公路服务区、公路边坡及公路用地控制区，布设光伏、储能、充（换）电等新能源设施。</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6C4E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2026.12-2028.12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4FB0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168400</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DEA8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交通运输局</w:t>
            </w:r>
          </w:p>
          <w:p w14:paraId="35BB9E5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济畅交通物流集团</w:t>
            </w:r>
          </w:p>
        </w:tc>
      </w:tr>
      <w:tr w14:paraId="2561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8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E2496">
            <w:pPr>
              <w:keepNext w:val="0"/>
              <w:keepLines w:val="0"/>
              <w:pageBreakBefore w:val="0"/>
              <w:widowControl w:val="0"/>
              <w:suppressLineNumbers w:val="0"/>
              <w:kinsoku/>
              <w:wordWrap/>
              <w:overflowPunct/>
              <w:topLinePunct w:val="0"/>
              <w:autoSpaceDE/>
              <w:autoSpaceDN/>
              <w:bidi w:val="0"/>
              <w:adjustRightInd/>
              <w:snapToGrid/>
              <w:spacing w:before="1119" w:beforeLines="270"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sz w:val="30"/>
              </w:rPr>
              <mc:AlternateContent>
                <mc:Choice Requires="wps">
                  <w:drawing>
                    <wp:anchor distT="0" distB="0" distL="114300" distR="114300" simplePos="0" relativeHeight="251659264" behindDoc="0" locked="0" layoutInCell="1" allowOverlap="1">
                      <wp:simplePos x="0" y="0"/>
                      <wp:positionH relativeFrom="column">
                        <wp:posOffset>-646430</wp:posOffset>
                      </wp:positionH>
                      <wp:positionV relativeFrom="paragraph">
                        <wp:posOffset>813435</wp:posOffset>
                      </wp:positionV>
                      <wp:extent cx="431800" cy="762000"/>
                      <wp:effectExtent l="0" t="0" r="0" b="0"/>
                      <wp:wrapNone/>
                      <wp:docPr id="8" name="文本框 8"/>
                      <wp:cNvGraphicFramePr/>
                      <a:graphic xmlns:a="http://schemas.openxmlformats.org/drawingml/2006/main">
                        <a:graphicData uri="http://schemas.microsoft.com/office/word/2010/wordprocessingShape">
                          <wps:wsp>
                            <wps:cNvSpPr txBox="1"/>
                            <wps:spPr>
                              <a:xfrm>
                                <a:off x="421640" y="5471795"/>
                                <a:ext cx="431800" cy="762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194BE">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9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9pt;margin-top:64.05pt;height:60pt;width:34pt;z-index:251659264;mso-width-relative:page;mso-height-relative:page;" filled="f" stroked="f" coordsize="21600,21600" o:gfxdata="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761M92gAAAAwBAAAPAAAAAAAA&#10;AAEAIAAAACIAAABkcnMvZG93bnJldi54bWxQSwECFAAUAAAACACHTuJA97hUJUkCAAByBAAADgAA&#10;AAAAAAABACAAAAApAQAAZHJzL2Uyb0RvYy54bWxQSwUGAAAAAAYABgBZAQAA5AUAAAAA&#10;">
                      <v:fill on="f" focussize="0,0"/>
                      <v:stroke on="f" weight="0.5pt"/>
                      <v:imagedata o:title=""/>
                      <o:lock v:ext="edit" aspectratio="f"/>
                      <v:textbox style="layout-flow:vertical-ideographic;">
                        <w:txbxContent>
                          <w:p w14:paraId="1A4194BE">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9 —</w:t>
                            </w:r>
                          </w:p>
                        </w:txbxContent>
                      </v:textbox>
                    </v:shape>
                  </w:pict>
                </mc:Fallback>
              </mc:AlternateContent>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0581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铁路专用线项目</w:t>
            </w:r>
          </w:p>
        </w:tc>
        <w:tc>
          <w:tcPr>
            <w:tcW w:w="61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84662">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新建专用线2条：金利、万洋共用铁路专用线及货场（或金利进区入厂铁路专用线）、济源市盘通仓储服务有限公司专用线；改扩建专用线3条：河南沁河北物流枢纽园有限公司铁路专用线（原为洛阳铁路运通集团有限公司自备车分公司专用线）、河南玉川能源有限公司专用铁路（原为济源市兴达煤炭运销有限公司专用线）、济源货场改造提升项目（原为济源货场）。</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818A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lang w:val="en-US"/>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2027.01-2029.12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7D69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100000</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6927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交通运输局</w:t>
            </w:r>
          </w:p>
          <w:p w14:paraId="359274D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现代服务业开发区</w:t>
            </w:r>
          </w:p>
        </w:tc>
      </w:tr>
      <w:tr w14:paraId="3D3F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6"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26102">
            <w:pPr>
              <w:keepNext w:val="0"/>
              <w:keepLines w:val="0"/>
              <w:pageBreakBefore w:val="0"/>
              <w:widowControl w:val="0"/>
              <w:suppressLineNumbers w:val="0"/>
              <w:kinsoku/>
              <w:wordWrap/>
              <w:overflowPunct/>
              <w:topLinePunct w:val="0"/>
              <w:autoSpaceDE/>
              <w:autoSpaceDN/>
              <w:bidi w:val="0"/>
              <w:adjustRightInd/>
              <w:snapToGrid/>
              <w:spacing w:before="664" w:beforeLines="160"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sz w:val="30"/>
              </w:rPr>
              <mc:AlternateContent>
                <mc:Choice Requires="wps">
                  <w:drawing>
                    <wp:anchor distT="0" distB="0" distL="114300" distR="114300" simplePos="0" relativeHeight="251660288" behindDoc="0" locked="0" layoutInCell="1" allowOverlap="1">
                      <wp:simplePos x="0" y="0"/>
                      <wp:positionH relativeFrom="column">
                        <wp:posOffset>-646430</wp:posOffset>
                      </wp:positionH>
                      <wp:positionV relativeFrom="paragraph">
                        <wp:posOffset>-237490</wp:posOffset>
                      </wp:positionV>
                      <wp:extent cx="431800" cy="812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31800" cy="812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6B6C9">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9pt;margin-top:-18.7pt;height:64pt;width:34pt;z-index:251660288;mso-width-relative:page;mso-height-relative:page;" filled="f" stroked="f" coordsize="21600,21600" o:gfxdata="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&#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w/OEL2gAAAAsBAAAPAAAAAAAAAAEAIAAAACIAAABk&#10;cnMvZG93bnJldi54bWxQSwECFAAUAAAACACHTuJAOaG1Mj0CAABnBAAADgAAAAAAAAABACAAAAAp&#10;AQAAZHJzL2Uyb0RvYy54bWxQSwUGAAAAAAYABgBZAQAA2AUAAAAA&#10;">
                      <v:fill on="f" focussize="0,0"/>
                      <v:stroke on="f" weight="0.5pt"/>
                      <v:imagedata o:title=""/>
                      <o:lock v:ext="edit" aspectratio="f"/>
                      <v:textbox style="layout-flow:vertical-ideographic;">
                        <w:txbxContent>
                          <w:p w14:paraId="7E46B6C9">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DE4C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济源玉川物流</w:t>
            </w:r>
          </w:p>
          <w:p w14:paraId="2FB1CC4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中心建设项目</w:t>
            </w:r>
          </w:p>
        </w:tc>
        <w:tc>
          <w:tcPr>
            <w:tcW w:w="61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B85C5">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项目总建筑面积为24000平方米，主要包括：建设两栋一层仓储物流转运中心，钢桁架结构建筑面积为19000平方米；建设一栋三层综合楼，框架结构建筑面积为5000平方米；建设停车场3000平方米；配套建设相应的供水、供电等公用工程。</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3FCF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2025.10-2026.12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1CEF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5110</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DF92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经济技术开发区</w:t>
            </w:r>
          </w:p>
        </w:tc>
      </w:tr>
      <w:tr w14:paraId="67C4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81"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3B48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0C95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意丰仓储智能</w:t>
            </w:r>
          </w:p>
          <w:p w14:paraId="1DAEEE0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物流仓储建设</w:t>
            </w:r>
          </w:p>
          <w:p w14:paraId="7865F81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项目</w:t>
            </w:r>
          </w:p>
        </w:tc>
        <w:tc>
          <w:tcPr>
            <w:tcW w:w="61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36091">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项目占地面积约14767平方米，建筑面积7982平方米，主要建设智能物流仓库、自动化装车系统、叉车及配套的综合楼等设施。</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8B75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2025.06-2027.06</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E0AE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12000</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E74A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现代服务业开发区</w:t>
            </w:r>
          </w:p>
          <w:p w14:paraId="6B10F39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天坛街道办事处</w:t>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br w:type="textWrapping"/>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丰田肥业有限公司</w:t>
            </w:r>
          </w:p>
        </w:tc>
      </w:tr>
      <w:tr w14:paraId="73D23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26"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369D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6</w:t>
            </w:r>
          </w:p>
        </w:tc>
        <w:tc>
          <w:tcPr>
            <w:tcW w:w="1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0F71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豫西北陆港</w:t>
            </w:r>
          </w:p>
          <w:p w14:paraId="0AEFCE0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物流园项目</w:t>
            </w:r>
          </w:p>
        </w:tc>
        <w:tc>
          <w:tcPr>
            <w:tcW w:w="61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E60D5">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主要建设内容为煤炭仓储区、综合办公楼、智慧停车场、新能源充换电设施及配套设施等，打造豫西北煤炭中转站，开展智慧绿色数字煤炭集装箱运输业务实现公铁联运，提高煤炭运输效率，辐射济源及周边煤炭市场需求。</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E5BA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2026.06-2028.06</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0D2C4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5000</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C8E8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现代服务业开发区</w:t>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br w:type="textWrapping"/>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济畅交通物流集团</w:t>
            </w:r>
          </w:p>
        </w:tc>
      </w:tr>
      <w:tr w14:paraId="5DD3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7"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5F5B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7</w:t>
            </w:r>
          </w:p>
        </w:tc>
        <w:tc>
          <w:tcPr>
            <w:tcW w:w="1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7886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北海有色仓储</w:t>
            </w:r>
          </w:p>
          <w:p w14:paraId="1A3F4D8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物流园项目二期</w:t>
            </w:r>
          </w:p>
        </w:tc>
        <w:tc>
          <w:tcPr>
            <w:tcW w:w="61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6375C">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项目二期规划建设约150亩，总建筑面积约90000平方米，主要建设标准化厂房、信息中心、化验室、金融服务大厅、交易中心货运中心等配套设施。采用“数字化+智能化+网络化”建设管理，做到“零污染、零排放”，建成涵盖质检化验、智能装卸、智慧物流、法律服务等高标准综合性的智慧仓储物流园区。</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4220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2026.10-2028.12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CCF7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20000</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466C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北海街道办事处</w:t>
            </w:r>
          </w:p>
        </w:tc>
      </w:tr>
      <w:tr w14:paraId="6D55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9"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4411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8</w:t>
            </w:r>
          </w:p>
        </w:tc>
        <w:tc>
          <w:tcPr>
            <w:tcW w:w="1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C227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济源市绿色物流补能服务中心</w:t>
            </w:r>
          </w:p>
          <w:p w14:paraId="60C1CFD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项目</w:t>
            </w:r>
          </w:p>
        </w:tc>
        <w:tc>
          <w:tcPr>
            <w:tcW w:w="61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4D09E">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建设6座重卡充（换）电站和25座重卡充电站。包括249个320KW直流一体充电桩（一机双枪）、22个400KW直流一体充电桩（一机双枪），6座“7+1”工位、容量为2500kVA重卡换电站。满足电动重卡、环卫车、渣土车的充换电需求，打通绿色物流长途运输通道。</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8A6B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2024.08-2027.12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7C48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33728</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D2B7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lang w:val="en"/>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交通运输局</w:t>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br w:type="textWrapping"/>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济畅交通物流集团</w:t>
            </w:r>
          </w:p>
        </w:tc>
      </w:tr>
      <w:tr w14:paraId="4F1C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33"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420E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9</w:t>
            </w:r>
          </w:p>
        </w:tc>
        <w:tc>
          <w:tcPr>
            <w:tcW w:w="1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A1AC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济源市交能融合绿色交通物流</w:t>
            </w:r>
          </w:p>
          <w:p w14:paraId="5F48CCE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示范项目</w:t>
            </w:r>
          </w:p>
        </w:tc>
        <w:tc>
          <w:tcPr>
            <w:tcW w:w="61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2F74B">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为进一步推动济源市绿色交通发展，支撑实现“双碳”目标，促进经济可持续发展。规划在济源高速公路南站、西站、北站、玉川站等物流主要出入口以及主要国省道路沿线，建设5-8个集物流仓储、重卡充换电、风电光伏储能、数字物流、汽车后市场、司乘人员服务于一体的交能融合绿色物流示范园区，最终实现进入济源市区重卡全量切换新能源，市区内最后一公里运输目标绿色化和配送集中化、数字化管理。建成后可服务2500台重型新能源货车充换电。</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A045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2026.05-2028.12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1F0F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32000</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ED86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lang w:val="en"/>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交通运输局</w:t>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br w:type="textWrapping"/>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济畅交通物流集团</w:t>
            </w:r>
          </w:p>
        </w:tc>
      </w:tr>
      <w:tr w14:paraId="3528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85"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0D9E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B7F1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济源市至周口港</w:t>
            </w:r>
          </w:p>
          <w:p w14:paraId="2A465BC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绿色货运通道</w:t>
            </w:r>
          </w:p>
          <w:p w14:paraId="484A6A7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项目</w:t>
            </w:r>
          </w:p>
        </w:tc>
        <w:tc>
          <w:tcPr>
            <w:tcW w:w="61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BA0F2">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依托G208、S243、G343、S328、G344、G230、G329等货运车流较大的干线公路，打造建设绿色物流货运通道。起点位于济源市G208济晋界，经洛阳、平顶山，到达周口中心港，全长约370公里。按每50公里设站点1处（双向2个站点），拟规划建设8处（16个）站点，主要布设光储充（换）电站及司乘人员休憩、车辆后市场服务等功能业态，既实现水路陆路有效连接，降低物流成本，推广新能源交能融合示范，同时拓展新能源市场，为企业市场化运营提供新动能。</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3CB9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2026.10-2029.10</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ABDD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24000</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0E85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sz w:val="24"/>
                <w:szCs w:val="24"/>
                <w:highlight w:val="none"/>
                <w:u w:val="none"/>
                <w:shd w:val="clear" w:color="auto" w:fill="auto"/>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交通运输局</w:t>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br w:type="textWrapping"/>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济畅交通物流集团</w:t>
            </w:r>
          </w:p>
        </w:tc>
      </w:tr>
      <w:tr w14:paraId="5D13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38"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9A503">
            <w:pPr>
              <w:keepNext w:val="0"/>
              <w:keepLines w:val="0"/>
              <w:pageBreakBefore w:val="0"/>
              <w:widowControl w:val="0"/>
              <w:suppressLineNumbers w:val="0"/>
              <w:kinsoku/>
              <w:wordWrap/>
              <w:overflowPunct/>
              <w:topLinePunct w:val="0"/>
              <w:autoSpaceDE/>
              <w:autoSpaceDN/>
              <w:bidi w:val="0"/>
              <w:adjustRightInd/>
              <w:snapToGrid/>
              <w:spacing w:before="788" w:beforeLines="190"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sz w:val="30"/>
              </w:rPr>
              <mc:AlternateContent>
                <mc:Choice Requires="wps">
                  <w:drawing>
                    <wp:anchor distT="0" distB="0" distL="114300" distR="114300" simplePos="0" relativeHeight="251661312" behindDoc="0" locked="0" layoutInCell="1" allowOverlap="1">
                      <wp:simplePos x="0" y="0"/>
                      <wp:positionH relativeFrom="column">
                        <wp:posOffset>-646430</wp:posOffset>
                      </wp:positionH>
                      <wp:positionV relativeFrom="paragraph">
                        <wp:posOffset>246380</wp:posOffset>
                      </wp:positionV>
                      <wp:extent cx="431800" cy="8572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31800" cy="857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78159">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9pt;margin-top:19.4pt;height:67.5pt;width:34pt;z-index:251661312;mso-width-relative:page;mso-height-relative:page;" filled="f" stroked="f" coordsize="21600,21600" o:gfxdata="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fY1PnaAAAACwEAAA8AAAAAAAAAAQAgAAAAIgAAAGRy&#10;cy9kb3ducmV2LnhtbFBLAQIUABQAAAAIAIdO4kC3LCX4PAIAAGkEAAAOAAAAAAAAAAEAIAAAACkB&#10;AABkcnMvZTJvRG9jLnhtbFBLBQYAAAAABgAGAFkBAADXBQAAAAA=&#10;">
                      <v:fill on="f" focussize="0,0"/>
                      <v:stroke on="f" weight="0.5pt"/>
                      <v:imagedata o:title=""/>
                      <o:lock v:ext="edit" aspectratio="f"/>
                      <v:textbox style="layout-flow:vertical-ideographic;">
                        <w:txbxContent>
                          <w:p w14:paraId="10478159">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11</w:t>
            </w:r>
          </w:p>
        </w:tc>
        <w:tc>
          <w:tcPr>
            <w:tcW w:w="1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EA16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济源市国家煤炭储备基地项目</w:t>
            </w:r>
          </w:p>
        </w:tc>
        <w:tc>
          <w:tcPr>
            <w:tcW w:w="61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63604">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占地937亩，主要建设静态存储煤炭100万吨、动态存储800万吨的封闭化、智慧化煤炭储存仓、交割仓，配套建设分类处置等设备设施及铁路专用线、煤炭输运设备设施等。</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4022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2025.12-2027.12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8216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210000</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78E4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现代服务业开发区</w:t>
            </w:r>
          </w:p>
          <w:p w14:paraId="0D3A07B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克井镇人民政府</w:t>
            </w:r>
          </w:p>
          <w:p w14:paraId="57D019B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愚公集团</w:t>
            </w:r>
          </w:p>
        </w:tc>
      </w:tr>
      <w:tr w14:paraId="4D55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9"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C30D3">
            <w:pPr>
              <w:keepNext w:val="0"/>
              <w:keepLines w:val="0"/>
              <w:pageBreakBefore w:val="0"/>
              <w:widowControl w:val="0"/>
              <w:suppressLineNumbers w:val="0"/>
              <w:kinsoku/>
              <w:wordWrap/>
              <w:overflowPunct/>
              <w:topLinePunct w:val="0"/>
              <w:autoSpaceDE/>
              <w:autoSpaceDN/>
              <w:bidi w:val="0"/>
              <w:adjustRightInd/>
              <w:snapToGrid/>
              <w:spacing w:before="830" w:beforeLines="200"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sz w:val="30"/>
              </w:rPr>
              <mc:AlternateContent>
                <mc:Choice Requires="wps">
                  <w:drawing>
                    <wp:anchor distT="0" distB="0" distL="114300" distR="114300" simplePos="0" relativeHeight="251662336" behindDoc="0" locked="0" layoutInCell="1" allowOverlap="1">
                      <wp:simplePos x="0" y="0"/>
                      <wp:positionH relativeFrom="column">
                        <wp:posOffset>-646430</wp:posOffset>
                      </wp:positionH>
                      <wp:positionV relativeFrom="paragraph">
                        <wp:posOffset>-237490</wp:posOffset>
                      </wp:positionV>
                      <wp:extent cx="431800" cy="812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31800" cy="812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950EA">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9pt;margin-top:-18.7pt;height:64pt;width:34pt;z-index:251662336;mso-width-relative:page;mso-height-relative:page;" filled="f" stroked="f" coordsize="21600,21600" o:gfxdata="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w/OEL2gAAAAsBAAAPAAAAAAAAAAEAIAAAACIAAABk&#10;cnMvZG93bnJldi54bWxQSwECFAAUAAAACACHTuJA6QoeZD0CAABpBAAADgAAAAAAAAABACAAAAAp&#10;AQAAZHJzL2Uyb0RvYy54bWxQSwUGAAAAAAYABgBZAQAA2AUAAAAA&#10;">
                      <v:fill on="f" focussize="0,0"/>
                      <v:stroke on="f" weight="0.5pt"/>
                      <v:imagedata o:title=""/>
                      <o:lock v:ext="edit" aspectratio="f"/>
                      <v:textbox style="layout-flow:vertical-ideographic;">
                        <w:txbxContent>
                          <w:p w14:paraId="07B950EA">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12</w:t>
            </w:r>
          </w:p>
        </w:tc>
        <w:tc>
          <w:tcPr>
            <w:tcW w:w="1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EFF9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t>城市型（济源）物流一体化管理平台</w:t>
            </w:r>
          </w:p>
        </w:tc>
        <w:tc>
          <w:tcPr>
            <w:tcW w:w="61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2B15E">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t>统筹全市物流园区、数字货场、从业人员、运输车辆、生产企业、城市配送平台、道路等物流资源要素数据，构建市级物流车辆统一调度系统、企业集疏运系统、园区管理系统、网络货运系统，实现物流全链条的数字化深度覆盖，构建“通道+枢纽+网络”现代物流运行体系。</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C2BD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t>2026.12-2028.12</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F231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t>3000</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573C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t>现代服务业开发区</w:t>
            </w:r>
            <w: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br w:type="textWrapping"/>
            </w:r>
            <w: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t>济畅交通物流集团</w:t>
            </w:r>
          </w:p>
        </w:tc>
      </w:tr>
      <w:tr w14:paraId="471C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7"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15CD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13</w:t>
            </w:r>
          </w:p>
        </w:tc>
        <w:tc>
          <w:tcPr>
            <w:tcW w:w="1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FFC9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t>济钢物流园项目</w:t>
            </w:r>
          </w:p>
        </w:tc>
        <w:tc>
          <w:tcPr>
            <w:tcW w:w="61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50DE4">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t>立足于区域产业集群需求，以“智慧化、绿色化、协同化”为核心，构建集“仓储配送、供应链管理、数字服务、产业孵化”于一体的现代化物流枢纽，建设智能仓储区、多式联运枢纽、应用5G+物联网、AI调度、数字孪生技术，打造“无人化仓储+智能配送+供应链金融”。</w:t>
            </w:r>
          </w:p>
        </w:tc>
        <w:tc>
          <w:tcPr>
            <w:tcW w:w="9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140C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t>2026.06-2027.08</w:t>
            </w:r>
          </w:p>
        </w:tc>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1524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t>9000</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A767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t>高新技术产业开发区</w:t>
            </w:r>
          </w:p>
          <w:p w14:paraId="4C1BC50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t>天坛街道办事处</w:t>
            </w:r>
          </w:p>
          <w:p w14:paraId="31285F4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w w:val="100"/>
                <w:kern w:val="0"/>
                <w:sz w:val="24"/>
                <w:szCs w:val="24"/>
                <w:highlight w:val="none"/>
                <w:u w:val="none"/>
                <w:shd w:val="clear" w:color="auto" w:fill="auto"/>
                <w:lang w:val="en-US" w:eastAsia="zh-CN" w:bidi="ar"/>
              </w:rPr>
              <w:t>济源钢铁有限公司</w:t>
            </w:r>
          </w:p>
        </w:tc>
      </w:tr>
    </w:tbl>
    <w:p w14:paraId="13D8F731">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textAlignment w:val="auto"/>
        <w:rPr>
          <w:rFonts w:hint="eastAsia" w:ascii="宋体" w:hAnsi="宋体" w:eastAsia="黑体" w:cs="黑体"/>
          <w:sz w:val="32"/>
          <w:szCs w:val="32"/>
          <w:lang w:val="en-US" w:eastAsia="zh-CN"/>
        </w:rPr>
        <w:sectPr>
          <w:footerReference r:id="rId3" w:type="default"/>
          <w:pgSz w:w="16838" w:h="11906" w:orient="landscape"/>
          <w:pgMar w:top="1531" w:right="1871" w:bottom="1531" w:left="1984" w:header="851" w:footer="1134" w:gutter="0"/>
          <w:pgBorders>
            <w:top w:val="none" w:sz="0" w:space="0"/>
            <w:left w:val="none" w:sz="0" w:space="0"/>
            <w:bottom w:val="none" w:sz="0" w:space="0"/>
            <w:right w:val="none" w:sz="0" w:space="0"/>
          </w:pgBorders>
          <w:pgNumType w:fmt="decimal"/>
          <w:cols w:space="0" w:num="1"/>
          <w:rtlGutter w:val="0"/>
          <w:docGrid w:type="lines" w:linePitch="414" w:charSpace="0"/>
        </w:sectPr>
      </w:pPr>
    </w:p>
    <w:p w14:paraId="5D3324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附件2</w:t>
      </w:r>
    </w:p>
    <w:p w14:paraId="3CEDD319">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textAlignment w:val="auto"/>
        <w:rPr>
          <w:rFonts w:hint="eastAsia" w:ascii="宋体" w:hAnsi="宋体" w:eastAsia="黑体" w:cs="黑体"/>
          <w:sz w:val="32"/>
          <w:szCs w:val="32"/>
          <w:lang w:val="en-US" w:eastAsia="zh-CN"/>
        </w:rPr>
      </w:pPr>
    </w:p>
    <w:p w14:paraId="5BB137B1">
      <w:pPr>
        <w:keepNext w:val="0"/>
        <w:keepLines w:val="0"/>
        <w:pageBreakBefore w:val="0"/>
        <w:widowControl w:val="0"/>
        <w:kinsoku/>
        <w:wordWrap/>
        <w:overflowPunct/>
        <w:topLinePunct w:val="0"/>
        <w:autoSpaceDE/>
        <w:autoSpaceDN/>
        <w:bidi w:val="0"/>
        <w:adjustRightInd/>
        <w:snapToGrid/>
        <w:spacing w:after="126" w:afterLines="30" w:line="600" w:lineRule="exact"/>
        <w:jc w:val="center"/>
        <w:textAlignment w:val="auto"/>
        <w:rPr>
          <w:rFonts w:hint="eastAsia" w:ascii="宋体" w:hAnsi="宋体" w:eastAsia="黑体" w:cs="黑体"/>
          <w:sz w:val="32"/>
          <w:szCs w:val="32"/>
          <w:lang w:val="en-US" w:eastAsia="zh-CN"/>
        </w:rPr>
      </w:pPr>
      <w:r>
        <w:rPr>
          <w:rFonts w:hint="eastAsia" w:ascii="宋体" w:hAnsi="宋体" w:eastAsia="方正小标宋简体" w:cs="方正小标宋简体"/>
          <w:color w:val="000000"/>
          <w:spacing w:val="0"/>
          <w:w w:val="100"/>
          <w:sz w:val="44"/>
          <w:szCs w:val="44"/>
          <w:highlight w:val="none"/>
          <w:u w:val="none"/>
          <w:shd w:val="clear" w:color="auto" w:fill="auto"/>
          <w:lang w:eastAsia="zh-CN"/>
        </w:rPr>
        <w:t>重点任务清单</w:t>
      </w:r>
    </w:p>
    <w:tbl>
      <w:tblPr>
        <w:tblStyle w:val="9"/>
        <w:tblW w:w="12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636"/>
        <w:gridCol w:w="1752"/>
        <w:gridCol w:w="6900"/>
        <w:gridCol w:w="1105"/>
        <w:gridCol w:w="2363"/>
      </w:tblGrid>
      <w:tr w14:paraId="2E70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blHeader/>
          <w:jc w:val="center"/>
        </w:trPr>
        <w:tc>
          <w:tcPr>
            <w:tcW w:w="636" w:type="dxa"/>
            <w:noWrap w:val="0"/>
            <w:vAlign w:val="center"/>
          </w:tcPr>
          <w:p w14:paraId="7C4BD6B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pPr>
            <w: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t>序号</w:t>
            </w:r>
          </w:p>
        </w:tc>
        <w:tc>
          <w:tcPr>
            <w:tcW w:w="1752" w:type="dxa"/>
            <w:noWrap w:val="0"/>
            <w:vAlign w:val="center"/>
          </w:tcPr>
          <w:p w14:paraId="07EFCD8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pPr>
            <w: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t>任务名称</w:t>
            </w:r>
          </w:p>
        </w:tc>
        <w:tc>
          <w:tcPr>
            <w:tcW w:w="6900" w:type="dxa"/>
            <w:noWrap w:val="0"/>
            <w:vAlign w:val="center"/>
          </w:tcPr>
          <w:p w14:paraId="24A008A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pPr>
            <w: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t>主要内容</w:t>
            </w:r>
          </w:p>
        </w:tc>
        <w:tc>
          <w:tcPr>
            <w:tcW w:w="1105" w:type="dxa"/>
            <w:noWrap w:val="0"/>
            <w:vAlign w:val="center"/>
          </w:tcPr>
          <w:p w14:paraId="442A51B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pPr>
            <w: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t>完成时限</w:t>
            </w:r>
          </w:p>
        </w:tc>
        <w:tc>
          <w:tcPr>
            <w:tcW w:w="2363" w:type="dxa"/>
            <w:noWrap w:val="0"/>
            <w:vAlign w:val="center"/>
          </w:tcPr>
          <w:p w14:paraId="21F9202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pPr>
            <w:r>
              <w:rPr>
                <w:rFonts w:hint="eastAsia" w:ascii="宋体" w:hAnsi="宋体" w:eastAsia="黑体" w:cs="黑体"/>
                <w:i w:val="0"/>
                <w:color w:val="000000"/>
                <w:spacing w:val="0"/>
                <w:w w:val="100"/>
                <w:kern w:val="0"/>
                <w:sz w:val="24"/>
                <w:szCs w:val="24"/>
                <w:highlight w:val="none"/>
                <w:u w:val="none"/>
                <w:shd w:val="clear" w:color="auto" w:fill="auto"/>
                <w:lang w:val="en-US" w:eastAsia="zh-CN" w:bidi="ar"/>
              </w:rPr>
              <w:t>责任单位</w:t>
            </w:r>
          </w:p>
        </w:tc>
      </w:tr>
      <w:tr w14:paraId="2F13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34" w:hRule="atLeast"/>
          <w:jc w:val="center"/>
        </w:trPr>
        <w:tc>
          <w:tcPr>
            <w:tcW w:w="636" w:type="dxa"/>
            <w:noWrap w:val="0"/>
            <w:vAlign w:val="center"/>
          </w:tcPr>
          <w:p w14:paraId="0A3130E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1</w:t>
            </w:r>
          </w:p>
        </w:tc>
        <w:tc>
          <w:tcPr>
            <w:tcW w:w="1752" w:type="dxa"/>
            <w:noWrap w:val="0"/>
            <w:vAlign w:val="center"/>
          </w:tcPr>
          <w:p w14:paraId="53F3BF5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完善多式联运</w:t>
            </w:r>
          </w:p>
          <w:p w14:paraId="771B4EF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体系</w:t>
            </w:r>
          </w:p>
        </w:tc>
        <w:tc>
          <w:tcPr>
            <w:tcW w:w="6900" w:type="dxa"/>
            <w:noWrap w:val="0"/>
            <w:vAlign w:val="center"/>
          </w:tcPr>
          <w:p w14:paraId="45CDD1C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鼓励豫光、金马等大型企业建设统一的铁路专用线共享、共用、共管平台。开通济源至周口港货运通道专线，推动货物汽运至周口港后，经内河运输至各沿海港口，实现水路陆路有效衔接。</w:t>
            </w:r>
          </w:p>
        </w:tc>
        <w:tc>
          <w:tcPr>
            <w:tcW w:w="1105" w:type="dxa"/>
            <w:noWrap w:val="0"/>
            <w:vAlign w:val="center"/>
          </w:tcPr>
          <w:p w14:paraId="6697AA9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2030年</w:t>
            </w:r>
          </w:p>
        </w:tc>
        <w:tc>
          <w:tcPr>
            <w:tcW w:w="2363" w:type="dxa"/>
            <w:noWrap w:val="0"/>
            <w:vAlign w:val="center"/>
          </w:tcPr>
          <w:p w14:paraId="0E7F6D1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交通运输局</w:t>
            </w:r>
          </w:p>
          <w:p w14:paraId="414CD27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中国铁路郑州局集团</w:t>
            </w:r>
          </w:p>
          <w:p w14:paraId="0CEA43E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有限公司</w:t>
            </w:r>
          </w:p>
          <w:p w14:paraId="3777B5D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长治物流中心济源</w:t>
            </w:r>
          </w:p>
          <w:p w14:paraId="6561008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营业部</w:t>
            </w:r>
          </w:p>
        </w:tc>
      </w:tr>
      <w:tr w14:paraId="1A85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34" w:hRule="atLeast"/>
          <w:jc w:val="center"/>
        </w:trPr>
        <w:tc>
          <w:tcPr>
            <w:tcW w:w="636" w:type="dxa"/>
            <w:noWrap w:val="0"/>
            <w:vAlign w:val="center"/>
          </w:tcPr>
          <w:p w14:paraId="5528C5A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w:t>
            </w:r>
          </w:p>
        </w:tc>
        <w:tc>
          <w:tcPr>
            <w:tcW w:w="1752" w:type="dxa"/>
            <w:noWrap w:val="0"/>
            <w:vAlign w:val="center"/>
          </w:tcPr>
          <w:p w14:paraId="5B7090A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提升公路货运</w:t>
            </w:r>
          </w:p>
          <w:p w14:paraId="33A9716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通行效率</w:t>
            </w:r>
          </w:p>
        </w:tc>
        <w:tc>
          <w:tcPr>
            <w:tcW w:w="6900" w:type="dxa"/>
            <w:noWrap w:val="0"/>
            <w:vAlign w:val="center"/>
          </w:tcPr>
          <w:p w14:paraId="119344A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开展公路货运超载治理专项行动，加快推动绕城货运通道建设，分离城市交通与过境交通。</w:t>
            </w:r>
          </w:p>
        </w:tc>
        <w:tc>
          <w:tcPr>
            <w:tcW w:w="1105" w:type="dxa"/>
            <w:noWrap w:val="0"/>
            <w:vAlign w:val="center"/>
          </w:tcPr>
          <w:p w14:paraId="68B86B8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2030年</w:t>
            </w:r>
          </w:p>
        </w:tc>
        <w:tc>
          <w:tcPr>
            <w:tcW w:w="2363" w:type="dxa"/>
            <w:noWrap w:val="0"/>
            <w:vAlign w:val="center"/>
          </w:tcPr>
          <w:p w14:paraId="0B3E61C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公安局</w:t>
            </w:r>
          </w:p>
          <w:p w14:paraId="3AB069A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交通运输局</w:t>
            </w:r>
          </w:p>
        </w:tc>
      </w:tr>
      <w:tr w14:paraId="48CC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34" w:hRule="atLeast"/>
          <w:jc w:val="center"/>
        </w:trPr>
        <w:tc>
          <w:tcPr>
            <w:tcW w:w="636" w:type="dxa"/>
            <w:noWrap w:val="0"/>
            <w:vAlign w:val="center"/>
          </w:tcPr>
          <w:p w14:paraId="4697610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3</w:t>
            </w:r>
          </w:p>
        </w:tc>
        <w:tc>
          <w:tcPr>
            <w:tcW w:w="1752" w:type="dxa"/>
            <w:noWrap w:val="0"/>
            <w:vAlign w:val="center"/>
          </w:tcPr>
          <w:p w14:paraId="70C56B7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优化物流枢纽</w:t>
            </w:r>
          </w:p>
          <w:p w14:paraId="679DC85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设施网络</w:t>
            </w:r>
          </w:p>
        </w:tc>
        <w:tc>
          <w:tcPr>
            <w:tcW w:w="6900" w:type="dxa"/>
            <w:noWrap w:val="0"/>
            <w:vAlign w:val="center"/>
          </w:tcPr>
          <w:p w14:paraId="368886E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提升货运站场专业化水平，分级建设标准化站场，升级现有城乡结合部停车场为“物流服务站”。加快产业融合园区、北海有色仓储物流园（二期）等项目建设。</w:t>
            </w:r>
          </w:p>
        </w:tc>
        <w:tc>
          <w:tcPr>
            <w:tcW w:w="1105" w:type="dxa"/>
            <w:noWrap w:val="0"/>
            <w:vAlign w:val="center"/>
          </w:tcPr>
          <w:p w14:paraId="75F0807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2030年</w:t>
            </w:r>
          </w:p>
        </w:tc>
        <w:tc>
          <w:tcPr>
            <w:tcW w:w="2363" w:type="dxa"/>
            <w:noWrap w:val="0"/>
            <w:vAlign w:val="center"/>
          </w:tcPr>
          <w:p w14:paraId="426D267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交通运输局</w:t>
            </w:r>
          </w:p>
          <w:p w14:paraId="7196C7F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现代服务业开发区</w:t>
            </w:r>
          </w:p>
          <w:p w14:paraId="4DB5551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北海街道办事处</w:t>
            </w:r>
          </w:p>
        </w:tc>
      </w:tr>
      <w:tr w14:paraId="267C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272" w:hRule="atLeast"/>
          <w:jc w:val="center"/>
        </w:trPr>
        <w:tc>
          <w:tcPr>
            <w:tcW w:w="636" w:type="dxa"/>
            <w:noWrap w:val="0"/>
            <w:vAlign w:val="center"/>
          </w:tcPr>
          <w:p w14:paraId="2F6D504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4</w:t>
            </w:r>
          </w:p>
        </w:tc>
        <w:tc>
          <w:tcPr>
            <w:tcW w:w="1752" w:type="dxa"/>
            <w:noWrap w:val="0"/>
            <w:vAlign w:val="center"/>
          </w:tcPr>
          <w:p w14:paraId="5450FCB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强化末端</w:t>
            </w:r>
          </w:p>
          <w:p w14:paraId="515455A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配送能力</w:t>
            </w:r>
          </w:p>
        </w:tc>
        <w:tc>
          <w:tcPr>
            <w:tcW w:w="6900" w:type="dxa"/>
            <w:noWrap w:val="0"/>
            <w:vAlign w:val="center"/>
          </w:tcPr>
          <w:p w14:paraId="0427F40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支持冷链物流企业与生鲜电商平台对接，共同探索“产地直发+冷链宅配”等新模式。持续推进村级快递服务站点建设，完成150个“一点多能”物流快递服务点建设。力争到2027年底，实现农村客货邮融合发展全覆盖。</w:t>
            </w:r>
          </w:p>
        </w:tc>
        <w:tc>
          <w:tcPr>
            <w:tcW w:w="1105" w:type="dxa"/>
            <w:noWrap w:val="0"/>
            <w:vAlign w:val="center"/>
          </w:tcPr>
          <w:p w14:paraId="4DC3B07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2027年</w:t>
            </w:r>
          </w:p>
        </w:tc>
        <w:tc>
          <w:tcPr>
            <w:tcW w:w="2363" w:type="dxa"/>
            <w:noWrap w:val="0"/>
            <w:vAlign w:val="center"/>
          </w:tcPr>
          <w:p w14:paraId="7C157DE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商务局</w:t>
            </w:r>
          </w:p>
          <w:p w14:paraId="11BD782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农业农村局</w:t>
            </w:r>
          </w:p>
          <w:p w14:paraId="0CECDCB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交通运输局</w:t>
            </w:r>
          </w:p>
        </w:tc>
      </w:tr>
      <w:tr w14:paraId="24D7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34" w:hRule="atLeast"/>
          <w:jc w:val="center"/>
        </w:trPr>
        <w:tc>
          <w:tcPr>
            <w:tcW w:w="636" w:type="dxa"/>
            <w:noWrap w:val="0"/>
            <w:vAlign w:val="center"/>
          </w:tcPr>
          <w:p w14:paraId="36832287">
            <w:pPr>
              <w:keepNext w:val="0"/>
              <w:keepLines w:val="0"/>
              <w:pageBreakBefore w:val="0"/>
              <w:widowControl w:val="0"/>
              <w:suppressLineNumbers w:val="0"/>
              <w:kinsoku/>
              <w:wordWrap/>
              <w:overflowPunct/>
              <w:topLinePunct w:val="0"/>
              <w:autoSpaceDE/>
              <w:autoSpaceDN/>
              <w:bidi w:val="0"/>
              <w:adjustRightInd/>
              <w:snapToGrid/>
              <w:spacing w:before="457" w:beforeLines="110"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sz w:val="30"/>
              </w:rPr>
              <mc:AlternateContent>
                <mc:Choice Requires="wps">
                  <w:drawing>
                    <wp:anchor distT="0" distB="0" distL="114300" distR="114300" simplePos="0" relativeHeight="251663360" behindDoc="0" locked="0" layoutInCell="1" allowOverlap="1">
                      <wp:simplePos x="0" y="0"/>
                      <wp:positionH relativeFrom="column">
                        <wp:posOffset>-654050</wp:posOffset>
                      </wp:positionH>
                      <wp:positionV relativeFrom="paragraph">
                        <wp:posOffset>-155575</wp:posOffset>
                      </wp:positionV>
                      <wp:extent cx="431800" cy="85725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31800" cy="857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F35CD">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13</w:t>
                                  </w:r>
                                  <w:r>
                                    <w:rPr>
                                      <w:rFonts w:hint="eastAsia" w:ascii="宋体" w:hAnsi="宋体" w:eastAsia="宋体" w:cs="宋体"/>
                                      <w:sz w:val="28"/>
                                      <w:szCs w:val="28"/>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5pt;margin-top:-12.25pt;height:67.5pt;width:34pt;z-index:251663360;mso-width-relative:page;mso-height-relative:page;" filled="f" stroked="f" coordsize="21600,21600" o:gfxdata="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U3S+J9sAAAAMAQAADwAAAAAAAAABACAAAAAiAAAA&#10;ZHJzL2Rvd25yZXYueG1sUEsBAhQAFAAAAAgAh07iQJZJiCI9AgAAaQQAAA4AAAAAAAAAAQAgAAAA&#10;KgEAAGRycy9lMm9Eb2MueG1sUEsFBgAAAAAGAAYAWQEAANkFAAAAAA==&#10;">
                      <v:fill on="f" focussize="0,0"/>
                      <v:stroke on="f" weight="0.5pt"/>
                      <v:imagedata o:title=""/>
                      <o:lock v:ext="edit" aspectratio="f"/>
                      <v:textbox style="layout-flow:vertical-ideographic;">
                        <w:txbxContent>
                          <w:p w14:paraId="1E8F35CD">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13</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5</w:t>
            </w:r>
          </w:p>
        </w:tc>
        <w:tc>
          <w:tcPr>
            <w:tcW w:w="1752" w:type="dxa"/>
            <w:noWrap w:val="0"/>
            <w:vAlign w:val="center"/>
          </w:tcPr>
          <w:p w14:paraId="46636D8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提升物流业与</w:t>
            </w:r>
          </w:p>
          <w:p w14:paraId="7EF430D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制造业融合</w:t>
            </w:r>
          </w:p>
          <w:p w14:paraId="4F0AB4D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发展水平</w:t>
            </w:r>
          </w:p>
        </w:tc>
        <w:tc>
          <w:tcPr>
            <w:tcW w:w="6900" w:type="dxa"/>
            <w:noWrap w:val="0"/>
            <w:vAlign w:val="center"/>
          </w:tcPr>
          <w:p w14:paraId="47EC5A0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推动以物流为主导产业的济源现代服务业开发区提升供应链组织能力，完善济源经济技术开发区、高新技术产业开发区内物流服务“区中园”功能。高质量编制示范区现代物流业发展规划。</w:t>
            </w:r>
          </w:p>
        </w:tc>
        <w:tc>
          <w:tcPr>
            <w:tcW w:w="1105" w:type="dxa"/>
            <w:noWrap w:val="0"/>
            <w:vAlign w:val="center"/>
          </w:tcPr>
          <w:p w14:paraId="0646544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2027年</w:t>
            </w:r>
          </w:p>
        </w:tc>
        <w:tc>
          <w:tcPr>
            <w:tcW w:w="2363" w:type="dxa"/>
            <w:noWrap w:val="0"/>
            <w:vAlign w:val="center"/>
          </w:tcPr>
          <w:p w14:paraId="689D78F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发展改革和统计局</w:t>
            </w:r>
          </w:p>
          <w:p w14:paraId="672962A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现代服务业开发区</w:t>
            </w:r>
          </w:p>
          <w:p w14:paraId="5B09D70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经济技术开发区</w:t>
            </w:r>
          </w:p>
          <w:p w14:paraId="577CF57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高新技术产业开发区</w:t>
            </w:r>
          </w:p>
        </w:tc>
      </w:tr>
      <w:tr w14:paraId="53CE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34" w:hRule="atLeast"/>
          <w:jc w:val="center"/>
        </w:trPr>
        <w:tc>
          <w:tcPr>
            <w:tcW w:w="636" w:type="dxa"/>
            <w:noWrap w:val="0"/>
            <w:vAlign w:val="center"/>
          </w:tcPr>
          <w:p w14:paraId="1338D98E">
            <w:pPr>
              <w:keepNext w:val="0"/>
              <w:keepLines w:val="0"/>
              <w:pageBreakBefore w:val="0"/>
              <w:widowControl w:val="0"/>
              <w:suppressLineNumbers w:val="0"/>
              <w:kinsoku/>
              <w:wordWrap/>
              <w:overflowPunct/>
              <w:topLinePunct w:val="0"/>
              <w:autoSpaceDE/>
              <w:autoSpaceDN/>
              <w:bidi w:val="0"/>
              <w:adjustRightInd/>
              <w:snapToGrid/>
              <w:spacing w:before="416" w:beforeLines="100"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sz w:val="30"/>
              </w:rPr>
              <mc:AlternateContent>
                <mc:Choice Requires="wps">
                  <w:drawing>
                    <wp:anchor distT="0" distB="0" distL="114300" distR="114300" simplePos="0" relativeHeight="251664384" behindDoc="0" locked="0" layoutInCell="1" allowOverlap="1">
                      <wp:simplePos x="0" y="0"/>
                      <wp:positionH relativeFrom="column">
                        <wp:posOffset>-654050</wp:posOffset>
                      </wp:positionH>
                      <wp:positionV relativeFrom="paragraph">
                        <wp:posOffset>-216535</wp:posOffset>
                      </wp:positionV>
                      <wp:extent cx="431800" cy="812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31800" cy="812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67DAA">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14</w:t>
                                  </w:r>
                                  <w:r>
                                    <w:rPr>
                                      <w:rFonts w:hint="eastAsia" w:ascii="宋体" w:hAnsi="宋体" w:eastAsia="宋体" w:cs="宋体"/>
                                      <w:sz w:val="28"/>
                                      <w:szCs w:val="28"/>
                                      <w:lang w:val="en-US" w:eastAsia="zh-CN"/>
                                    </w:rPr>
                                    <w:t xml:space="preserve">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5pt;margin-top:-17.05pt;height:64pt;width:34pt;z-index:251664384;mso-width-relative:page;mso-height-relative:page;" filled="f" stroked="f" coordsize="21600,21600" o:gfxdata="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&#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TKt002gAAAAsBAAAPAAAAAAAAAAEAIAAAACIAAABk&#10;cnMvZG93bnJldi54bWxQSwECFAAUAAAACACHTuJAyG+zvj0CAABpBAAADgAAAAAAAAABACAAAAAp&#10;AQAAZHJzL2Uyb0RvYy54bWxQSwUGAAAAAAYABgBZAQAA2AUAAAAA&#10;">
                      <v:fill on="f" focussize="0,0"/>
                      <v:stroke on="f" weight="0.5pt"/>
                      <v:imagedata o:title=""/>
                      <o:lock v:ext="edit" aspectratio="f"/>
                      <v:textbox style="layout-flow:vertical-ideographic;">
                        <w:txbxContent>
                          <w:p w14:paraId="40467DAA">
                            <w:pP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14</w:t>
                            </w:r>
                            <w:r>
                              <w:rPr>
                                <w:rFonts w:hint="eastAsia" w:ascii="宋体" w:hAnsi="宋体" w:eastAsia="宋体" w:cs="宋体"/>
                                <w:sz w:val="28"/>
                                <w:szCs w:val="28"/>
                                <w:lang w:val="en-US" w:eastAsia="zh-CN"/>
                              </w:rPr>
                              <w:t xml:space="preserve"> —</w:t>
                            </w:r>
                          </w:p>
                        </w:txbxContent>
                      </v:textbox>
                    </v:shape>
                  </w:pict>
                </mc:Fallback>
              </mc:AlternateContent>
            </w: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6</w:t>
            </w:r>
          </w:p>
        </w:tc>
        <w:tc>
          <w:tcPr>
            <w:tcW w:w="1752" w:type="dxa"/>
            <w:noWrap w:val="0"/>
            <w:vAlign w:val="center"/>
          </w:tcPr>
          <w:p w14:paraId="14D5660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积极发挥</w:t>
            </w:r>
          </w:p>
          <w:p w14:paraId="6929426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物流平台作用</w:t>
            </w:r>
          </w:p>
        </w:tc>
        <w:tc>
          <w:tcPr>
            <w:tcW w:w="6900" w:type="dxa"/>
            <w:noWrap w:val="0"/>
            <w:vAlign w:val="center"/>
          </w:tcPr>
          <w:p w14:paraId="5F373BF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搭建示范区智慧物流综合服务平台，组建大宗物流、有色金属物流产业联盟。</w:t>
            </w:r>
          </w:p>
        </w:tc>
        <w:tc>
          <w:tcPr>
            <w:tcW w:w="1105" w:type="dxa"/>
            <w:noWrap w:val="0"/>
            <w:vAlign w:val="center"/>
          </w:tcPr>
          <w:p w14:paraId="498EE77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2027年</w:t>
            </w:r>
          </w:p>
        </w:tc>
        <w:tc>
          <w:tcPr>
            <w:tcW w:w="2363" w:type="dxa"/>
            <w:noWrap w:val="0"/>
            <w:vAlign w:val="center"/>
          </w:tcPr>
          <w:p w14:paraId="6774DC2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交通运输局</w:t>
            </w:r>
          </w:p>
          <w:p w14:paraId="17103C9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发展改革和统计局</w:t>
            </w:r>
          </w:p>
          <w:p w14:paraId="76A2F58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现代服务业开发区</w:t>
            </w:r>
          </w:p>
          <w:p w14:paraId="3CD8881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济畅交通物流集团</w:t>
            </w:r>
          </w:p>
        </w:tc>
      </w:tr>
      <w:tr w14:paraId="4BEC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34" w:hRule="atLeast"/>
          <w:jc w:val="center"/>
        </w:trPr>
        <w:tc>
          <w:tcPr>
            <w:tcW w:w="636" w:type="dxa"/>
            <w:noWrap w:val="0"/>
            <w:vAlign w:val="center"/>
          </w:tcPr>
          <w:p w14:paraId="707EC20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7</w:t>
            </w:r>
          </w:p>
        </w:tc>
        <w:tc>
          <w:tcPr>
            <w:tcW w:w="1752" w:type="dxa"/>
            <w:noWrap w:val="0"/>
            <w:vAlign w:val="center"/>
          </w:tcPr>
          <w:p w14:paraId="7654F6B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推动物流</w:t>
            </w:r>
          </w:p>
          <w:p w14:paraId="7857116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数智化发展</w:t>
            </w:r>
          </w:p>
        </w:tc>
        <w:tc>
          <w:tcPr>
            <w:tcW w:w="6900" w:type="dxa"/>
            <w:noWrap w:val="0"/>
            <w:vAlign w:val="center"/>
          </w:tcPr>
          <w:p w14:paraId="4ED672E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提升物流园区智慧化水平，推进已建成物流园区设施设备智能化升级，配备无人驾驶货运车辆、仓储环节无人叉车设施等智能装备。</w:t>
            </w:r>
          </w:p>
        </w:tc>
        <w:tc>
          <w:tcPr>
            <w:tcW w:w="1105" w:type="dxa"/>
            <w:noWrap w:val="0"/>
            <w:vAlign w:val="center"/>
          </w:tcPr>
          <w:p w14:paraId="3550F4E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2027年</w:t>
            </w:r>
          </w:p>
        </w:tc>
        <w:tc>
          <w:tcPr>
            <w:tcW w:w="2363" w:type="dxa"/>
            <w:noWrap w:val="0"/>
            <w:vAlign w:val="center"/>
          </w:tcPr>
          <w:p w14:paraId="39B8F74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发展改革和统计局</w:t>
            </w:r>
          </w:p>
          <w:p w14:paraId="5A5E19C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交通运输局</w:t>
            </w:r>
          </w:p>
        </w:tc>
      </w:tr>
      <w:tr w14:paraId="748E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326" w:hRule="atLeast"/>
          <w:jc w:val="center"/>
        </w:trPr>
        <w:tc>
          <w:tcPr>
            <w:tcW w:w="636" w:type="dxa"/>
            <w:noWrap w:val="0"/>
            <w:vAlign w:val="center"/>
          </w:tcPr>
          <w:p w14:paraId="79A697B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8</w:t>
            </w:r>
          </w:p>
        </w:tc>
        <w:tc>
          <w:tcPr>
            <w:tcW w:w="1752" w:type="dxa"/>
            <w:noWrap w:val="0"/>
            <w:vAlign w:val="center"/>
          </w:tcPr>
          <w:p w14:paraId="0DBCBD0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加快物流</w:t>
            </w:r>
          </w:p>
          <w:p w14:paraId="554EE89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绿色化转型</w:t>
            </w:r>
          </w:p>
        </w:tc>
        <w:tc>
          <w:tcPr>
            <w:tcW w:w="6900" w:type="dxa"/>
            <w:noWrap w:val="0"/>
            <w:vAlign w:val="center"/>
          </w:tcPr>
          <w:p w14:paraId="5210764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推进实施重型货车新能源项目，力争到2027年重型货车新能源替代率达到50%。鼓励邮政快递、城市快销品等领域配送车辆更换为新能源机动车，力争到2027年新能源占比达80%以上。新增和更新冷藏车使用新能源汽车比例原则上不低于80%。</w:t>
            </w:r>
          </w:p>
        </w:tc>
        <w:tc>
          <w:tcPr>
            <w:tcW w:w="1105" w:type="dxa"/>
            <w:noWrap w:val="0"/>
            <w:vAlign w:val="center"/>
          </w:tcPr>
          <w:p w14:paraId="6D2B258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2027年</w:t>
            </w:r>
          </w:p>
        </w:tc>
        <w:tc>
          <w:tcPr>
            <w:tcW w:w="2363" w:type="dxa"/>
            <w:noWrap w:val="0"/>
            <w:vAlign w:val="center"/>
          </w:tcPr>
          <w:p w14:paraId="4C8AB0E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生态环境局</w:t>
            </w:r>
          </w:p>
          <w:p w14:paraId="1E329FE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交通运输局</w:t>
            </w:r>
          </w:p>
          <w:p w14:paraId="6944500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济畅交通物流集团</w:t>
            </w:r>
          </w:p>
        </w:tc>
      </w:tr>
      <w:tr w14:paraId="24FE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34" w:hRule="atLeast"/>
          <w:jc w:val="center"/>
        </w:trPr>
        <w:tc>
          <w:tcPr>
            <w:tcW w:w="636" w:type="dxa"/>
            <w:noWrap w:val="0"/>
            <w:vAlign w:val="center"/>
          </w:tcPr>
          <w:p w14:paraId="4128985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9</w:t>
            </w:r>
          </w:p>
        </w:tc>
        <w:tc>
          <w:tcPr>
            <w:tcW w:w="1752" w:type="dxa"/>
            <w:noWrap w:val="0"/>
            <w:vAlign w:val="center"/>
          </w:tcPr>
          <w:p w14:paraId="7130A6B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推进物流数据</w:t>
            </w:r>
          </w:p>
          <w:p w14:paraId="138AFB8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开放互联</w:t>
            </w:r>
          </w:p>
        </w:tc>
        <w:tc>
          <w:tcPr>
            <w:tcW w:w="6900" w:type="dxa"/>
            <w:noWrap w:val="0"/>
            <w:vAlign w:val="center"/>
          </w:tcPr>
          <w:p w14:paraId="00A829A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推动示范区智慧物流综合服务平台融入国家级、省级物流平台，建立数据互通机制。推动示范区平台与郑州网络货运平台系统对接。</w:t>
            </w:r>
          </w:p>
        </w:tc>
        <w:tc>
          <w:tcPr>
            <w:tcW w:w="1105" w:type="dxa"/>
            <w:noWrap w:val="0"/>
            <w:vAlign w:val="center"/>
          </w:tcPr>
          <w:p w14:paraId="030B08D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 w:eastAsia="zh-CN" w:bidi="ar"/>
              </w:rPr>
              <w:t>2027年</w:t>
            </w:r>
          </w:p>
        </w:tc>
        <w:tc>
          <w:tcPr>
            <w:tcW w:w="2363" w:type="dxa"/>
            <w:noWrap w:val="0"/>
            <w:vAlign w:val="center"/>
          </w:tcPr>
          <w:p w14:paraId="242BBC7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现代服务业开发区</w:t>
            </w:r>
          </w:p>
          <w:p w14:paraId="3BD7027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济畅交通物流集团</w:t>
            </w:r>
          </w:p>
        </w:tc>
      </w:tr>
      <w:tr w14:paraId="7CD8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34" w:hRule="atLeast"/>
          <w:jc w:val="center"/>
        </w:trPr>
        <w:tc>
          <w:tcPr>
            <w:tcW w:w="636" w:type="dxa"/>
            <w:noWrap w:val="0"/>
            <w:vAlign w:val="center"/>
          </w:tcPr>
          <w:p w14:paraId="6471CF5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10</w:t>
            </w:r>
          </w:p>
        </w:tc>
        <w:tc>
          <w:tcPr>
            <w:tcW w:w="1752" w:type="dxa"/>
            <w:noWrap w:val="0"/>
            <w:vAlign w:val="center"/>
          </w:tcPr>
          <w:p w14:paraId="270A359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加大物流企业</w:t>
            </w:r>
          </w:p>
          <w:p w14:paraId="6813015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培育力度</w:t>
            </w:r>
          </w:p>
        </w:tc>
        <w:tc>
          <w:tcPr>
            <w:tcW w:w="6900" w:type="dxa"/>
            <w:noWrap w:val="0"/>
            <w:vAlign w:val="center"/>
          </w:tcPr>
          <w:p w14:paraId="3ACDB94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支持将济畅交通物流集团打造为现代化物流龙头企业，培优做强河南柿槟仓储物流有限公司等“豫军”企业，力争到2027年，培育全省物流“豫军”企业5家，3A级以上物流企业6家。</w:t>
            </w:r>
          </w:p>
        </w:tc>
        <w:tc>
          <w:tcPr>
            <w:tcW w:w="1105" w:type="dxa"/>
            <w:noWrap w:val="0"/>
            <w:vAlign w:val="center"/>
          </w:tcPr>
          <w:p w14:paraId="139C9AC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2027年</w:t>
            </w:r>
          </w:p>
        </w:tc>
        <w:tc>
          <w:tcPr>
            <w:tcW w:w="2363" w:type="dxa"/>
            <w:noWrap w:val="0"/>
            <w:vAlign w:val="center"/>
          </w:tcPr>
          <w:p w14:paraId="7D7DA46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交通运输局</w:t>
            </w:r>
          </w:p>
          <w:p w14:paraId="586F838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pPr>
            <w:r>
              <w:rPr>
                <w:rFonts w:hint="eastAsia" w:ascii="宋体" w:hAnsi="宋体" w:eastAsia="仿宋_GB2312" w:cs="仿宋_GB2312"/>
                <w:i w:val="0"/>
                <w:color w:val="000000"/>
                <w:spacing w:val="0"/>
                <w:w w:val="100"/>
                <w:kern w:val="0"/>
                <w:sz w:val="24"/>
                <w:szCs w:val="24"/>
                <w:highlight w:val="none"/>
                <w:u w:val="none"/>
                <w:shd w:val="clear" w:color="auto" w:fill="auto"/>
                <w:lang w:val="en-US" w:eastAsia="zh-CN" w:bidi="ar"/>
              </w:rPr>
              <w:t>现代服务业开发区</w:t>
            </w:r>
          </w:p>
        </w:tc>
      </w:tr>
    </w:tbl>
    <w:p w14:paraId="6FE2282F">
      <w:pPr>
        <w:keepNext w:val="0"/>
        <w:keepLines w:val="0"/>
        <w:pageBreakBefore w:val="0"/>
        <w:widowControl w:val="0"/>
        <w:kinsoku/>
        <w:wordWrap/>
        <w:overflowPunct/>
        <w:topLinePunct w:val="0"/>
        <w:autoSpaceDE/>
        <w:autoSpaceDN/>
        <w:bidi w:val="0"/>
        <w:adjustRightInd/>
        <w:snapToGrid/>
        <w:spacing w:after="126" w:afterLines="30" w:line="600" w:lineRule="exact"/>
        <w:jc w:val="both"/>
        <w:textAlignment w:val="auto"/>
        <w:rPr>
          <w:rFonts w:hint="eastAsia" w:ascii="宋体" w:hAnsi="宋体" w:eastAsia="黑体" w:cs="黑体"/>
          <w:sz w:val="32"/>
          <w:szCs w:val="32"/>
          <w:lang w:val="en-US" w:eastAsia="zh-CN"/>
        </w:rPr>
        <w:sectPr>
          <w:footerReference r:id="rId4" w:type="default"/>
          <w:pgSz w:w="16838" w:h="11906" w:orient="landscape"/>
          <w:pgMar w:top="1531" w:right="1871" w:bottom="1531" w:left="1984" w:header="851" w:footer="1134" w:gutter="0"/>
          <w:pgBorders>
            <w:top w:val="none" w:sz="0" w:space="0"/>
            <w:left w:val="none" w:sz="0" w:space="0"/>
            <w:bottom w:val="none" w:sz="0" w:space="0"/>
            <w:right w:val="none" w:sz="0" w:space="0"/>
          </w:pgBorders>
          <w:pgNumType w:fmt="decimal"/>
          <w:cols w:space="0" w:num="1"/>
          <w:rtlGutter w:val="0"/>
          <w:docGrid w:type="lines" w:linePitch="414" w:charSpace="0"/>
        </w:sectPr>
      </w:pPr>
    </w:p>
    <w:p w14:paraId="761E1F71">
      <w:pPr>
        <w:keepNext w:val="0"/>
        <w:keepLines w:val="0"/>
        <w:pageBreakBefore w:val="0"/>
        <w:widowControl w:val="0"/>
        <w:kinsoku/>
        <w:wordWrap/>
        <w:overflowPunct/>
        <w:topLinePunct w:val="0"/>
        <w:autoSpaceDE/>
        <w:autoSpaceDN/>
        <w:bidi w:val="0"/>
        <w:snapToGrid w:val="0"/>
        <w:spacing w:line="590" w:lineRule="exact"/>
        <w:ind w:firstLine="0" w:firstLineChars="0"/>
        <w:textAlignment w:val="auto"/>
        <w:outlineLvl w:val="9"/>
        <w:rPr>
          <w:rFonts w:hint="eastAsia" w:ascii="宋体" w:hAnsi="宋体" w:eastAsia="仿宋_GB2312" w:cs="仿宋_GB2312"/>
          <w:b w:val="0"/>
          <w:bCs w:val="0"/>
          <w:caps w:val="0"/>
          <w:color w:val="000000"/>
          <w:spacing w:val="8"/>
          <w:kern w:val="2"/>
          <w:sz w:val="30"/>
          <w:szCs w:val="30"/>
          <w:lang w:val="en-US" w:eastAsia="zh-CN" w:bidi="ar-SA"/>
        </w:rPr>
      </w:pPr>
      <w:bookmarkStart w:id="0" w:name="_GoBack"/>
      <w:bookmarkEnd w:id="0"/>
    </w:p>
    <w:sectPr>
      <w:footerReference r:id="rId5" w:type="default"/>
      <w:pgSz w:w="11906" w:h="16838"/>
      <w:pgMar w:top="1871" w:right="1531" w:bottom="1701" w:left="1531" w:header="851" w:footer="1417" w:gutter="0"/>
      <w:pgBorders>
        <w:top w:val="none" w:sz="0" w:space="0"/>
        <w:left w:val="none" w:sz="0" w:space="0"/>
        <w:bottom w:val="none" w:sz="0" w:space="0"/>
        <w:right w:val="none" w:sz="0" w:space="0"/>
      </w:pgBorders>
      <w:pgNumType w:fmt="decimal"/>
      <w:cols w:space="0" w:num="1"/>
      <w:rtlGutter w:val="0"/>
      <w:docGrid w:type="lines" w:linePitch="4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22CC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64ED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F846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0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D09F3"/>
    <w:rsid w:val="04CD21DA"/>
    <w:rsid w:val="0A3712DB"/>
    <w:rsid w:val="0C7D53F0"/>
    <w:rsid w:val="0D002745"/>
    <w:rsid w:val="0D687C63"/>
    <w:rsid w:val="118435E3"/>
    <w:rsid w:val="19181980"/>
    <w:rsid w:val="1A071A1F"/>
    <w:rsid w:val="1D7925F6"/>
    <w:rsid w:val="2890610C"/>
    <w:rsid w:val="303D09F3"/>
    <w:rsid w:val="30421056"/>
    <w:rsid w:val="35681230"/>
    <w:rsid w:val="397E7C89"/>
    <w:rsid w:val="3C3B3EBD"/>
    <w:rsid w:val="3FE26483"/>
    <w:rsid w:val="4B3B452E"/>
    <w:rsid w:val="4C7F413D"/>
    <w:rsid w:val="4E441CD9"/>
    <w:rsid w:val="50F71D6D"/>
    <w:rsid w:val="51751F2F"/>
    <w:rsid w:val="53462BA9"/>
    <w:rsid w:val="535B246D"/>
    <w:rsid w:val="593C48FD"/>
    <w:rsid w:val="5A0E1FF3"/>
    <w:rsid w:val="61143F2C"/>
    <w:rsid w:val="617B4EDF"/>
    <w:rsid w:val="61E87402"/>
    <w:rsid w:val="627B78DB"/>
    <w:rsid w:val="6B267335"/>
    <w:rsid w:val="6F3510AA"/>
    <w:rsid w:val="73DA759C"/>
    <w:rsid w:val="7A0D7A2A"/>
    <w:rsid w:val="7F370CE0"/>
    <w:rsid w:val="7FA03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Body Text Indent 2"/>
    <w:basedOn w:val="1"/>
    <w:next w:val="1"/>
    <w:qFormat/>
    <w:uiPriority w:val="0"/>
    <w:pPr>
      <w:spacing w:line="600" w:lineRule="exact"/>
      <w:ind w:firstLine="64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Lines="0" w:beforeAutospacing="1" w:after="100" w:afterLines="0" w:afterAutospacing="1"/>
      <w:ind w:left="0" w:right="0"/>
      <w:jc w:val="left"/>
    </w:pPr>
    <w:rPr>
      <w:kern w:val="0"/>
      <w:sz w:val="24"/>
      <w:szCs w:val="20"/>
      <w:lang w:val="en-US" w:eastAsia="zh-CN" w:bidi="ar-SA"/>
    </w:rPr>
  </w:style>
  <w:style w:type="paragraph" w:styleId="8">
    <w:name w:val="Body Text First Indent 2"/>
    <w:basedOn w:val="3"/>
    <w:qFormat/>
    <w:uiPriority w:val="0"/>
    <w:pPr>
      <w:ind w:firstLine="420" w:firstLineChars="200"/>
    </w:pPr>
  </w:style>
  <w:style w:type="paragraph" w:customStyle="1" w:styleId="11">
    <w:name w:val="简单回函地址"/>
    <w:basedOn w:val="1"/>
    <w:qFormat/>
    <w:uiPriority w:val="0"/>
  </w:style>
  <w:style w:type="paragraph" w:customStyle="1" w:styleId="12">
    <w:name w:val="p15"/>
    <w:basedOn w:val="1"/>
    <w:qFormat/>
    <w:uiPriority w:val="0"/>
    <w:pPr>
      <w:widowControl/>
    </w:pPr>
    <w:rPr>
      <w:kern w:val="0"/>
      <w:sz w:val="32"/>
      <w:szCs w:val="32"/>
    </w:rPr>
  </w:style>
  <w:style w:type="paragraph" w:customStyle="1" w:styleId="13">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6772</Words>
  <Characters>7234</Characters>
  <Lines>0</Lines>
  <Paragraphs>0</Paragraphs>
  <TotalTime>22</TotalTime>
  <ScaleCrop>false</ScaleCrop>
  <LinksUpToDate>false</LinksUpToDate>
  <CharactersWithSpaces>7294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2025-12-31T07:42:00Z</dcterms:created>
  <dc:creator>Aa苗子</dc:creator>
  <cp:lastModifiedBy>菲</cp:lastModifiedBy>
  <cp:lastPrinted>2025-12-31T09:05:00Z</cp:lastPrinted>
  <dcterms:modified xsi:type="dcterms:W3CDTF">2026-01-06T03:22:58Z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eyJoZGlkIjoiNDQ1M2ZmMzM0Zjk1NDIyM2U2ZTkxZjFhYzRiNjg5ZDQiLCJ1c2VySWQiOiI0NjE5MDQxMjEifQ==</vt:lpwstr>
  </property>
  <property fmtid="{D5CDD505-2E9C-101B-9397-08002B2CF9AE}" pid="4" name="ICV">
    <vt:lpwstr>3F0B9D25584F4B61BB822EDE618DB0C7_13</vt:lpwstr>
  </property>
</Properties>
</file>