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612"/>
          <w:tab w:val="center" w:pos="4365"/>
        </w:tabs>
        <w:kinsoku/>
        <w:wordWrap/>
        <w:overflowPunct/>
        <w:topLinePunct w:val="0"/>
        <w:bidi w:val="0"/>
        <w:adjustRightInd/>
        <w:snapToGrid/>
        <w:spacing w:line="590" w:lineRule="exact"/>
        <w:jc w:val="center"/>
        <w:textAlignment w:val="auto"/>
        <w:outlineLvl w:val="9"/>
        <w:rPr>
          <w:rFonts w:hint="eastAsia" w:ascii="宋体" w:hAnsi="宋体" w:eastAsia="方正小标宋简体" w:cs="方正小标宋简体"/>
          <w:b w:val="0"/>
          <w:bCs w:val="0"/>
          <w:kern w:val="32"/>
          <w:sz w:val="44"/>
          <w:szCs w:val="44"/>
          <w:u w:val="none"/>
        </w:rPr>
      </w:pPr>
      <w:r>
        <w:rPr>
          <w:rFonts w:hint="eastAsia" w:ascii="宋体" w:hAnsi="宋体" w:eastAsia="方正小标宋简体" w:cs="方正小标宋简体"/>
          <w:b w:val="0"/>
          <w:bCs w:val="0"/>
          <w:kern w:val="32"/>
          <w:sz w:val="44"/>
          <w:szCs w:val="44"/>
          <w:u w:val="none"/>
        </w:rPr>
        <w:t>《</w:t>
      </w:r>
      <w:r>
        <w:rPr>
          <w:rFonts w:hint="eastAsia" w:ascii="宋体" w:hAnsi="宋体" w:eastAsia="方正小标宋简体" w:cs="方正小标宋简体"/>
          <w:b w:val="0"/>
          <w:bCs w:val="0"/>
          <w:kern w:val="32"/>
          <w:sz w:val="44"/>
          <w:szCs w:val="44"/>
          <w:u w:val="none"/>
          <w:lang w:eastAsia="zh-CN"/>
        </w:rPr>
        <w:t>济源示范区发展改革和统计局</w:t>
      </w:r>
      <w:r>
        <w:rPr>
          <w:rFonts w:hint="eastAsia" w:ascii="宋体" w:hAnsi="宋体" w:eastAsia="方正小标宋简体" w:cs="方正小标宋简体"/>
          <w:b w:val="0"/>
          <w:bCs w:val="0"/>
          <w:kern w:val="32"/>
          <w:sz w:val="44"/>
          <w:szCs w:val="44"/>
          <w:u w:val="none"/>
        </w:rPr>
        <w:t>投资</w:t>
      </w:r>
    </w:p>
    <w:p>
      <w:pPr>
        <w:keepNext w:val="0"/>
        <w:keepLines w:val="0"/>
        <w:pageBreakBefore w:val="0"/>
        <w:widowControl w:val="0"/>
        <w:tabs>
          <w:tab w:val="left" w:pos="3612"/>
          <w:tab w:val="center" w:pos="4365"/>
        </w:tabs>
        <w:kinsoku/>
        <w:wordWrap/>
        <w:overflowPunct/>
        <w:topLinePunct w:val="0"/>
        <w:bidi w:val="0"/>
        <w:adjustRightInd/>
        <w:snapToGrid/>
        <w:spacing w:line="590" w:lineRule="exact"/>
        <w:jc w:val="center"/>
        <w:textAlignment w:val="auto"/>
        <w:outlineLvl w:val="9"/>
        <w:rPr>
          <w:rFonts w:hint="eastAsia" w:ascii="宋体" w:hAnsi="宋体" w:eastAsia="方正小标宋简体" w:cs="方正小标宋简体"/>
          <w:b w:val="0"/>
          <w:bCs w:val="0"/>
          <w:kern w:val="32"/>
          <w:sz w:val="44"/>
          <w:szCs w:val="44"/>
          <w:u w:val="none"/>
        </w:rPr>
      </w:pPr>
      <w:r>
        <w:rPr>
          <w:rFonts w:hint="eastAsia" w:ascii="宋体" w:hAnsi="宋体" w:eastAsia="方正小标宋简体" w:cs="方正小标宋简体"/>
          <w:b w:val="0"/>
          <w:bCs w:val="0"/>
          <w:kern w:val="32"/>
          <w:sz w:val="44"/>
          <w:szCs w:val="44"/>
          <w:u w:val="none"/>
        </w:rPr>
        <w:t>咨询评估管理办法</w:t>
      </w:r>
      <w:r>
        <w:rPr>
          <w:rFonts w:hint="eastAsia" w:ascii="宋体" w:hAnsi="宋体" w:eastAsia="方正小标宋简体" w:cs="方正小标宋简体"/>
          <w:b w:val="0"/>
          <w:bCs w:val="0"/>
          <w:kern w:val="32"/>
          <w:sz w:val="44"/>
          <w:szCs w:val="44"/>
          <w:u w:val="none"/>
          <w:lang w:eastAsia="zh-CN"/>
        </w:rPr>
        <w:t>（征求意见稿）</w:t>
      </w:r>
      <w:r>
        <w:rPr>
          <w:rFonts w:hint="eastAsia" w:ascii="宋体" w:hAnsi="宋体" w:eastAsia="方正小标宋简体" w:cs="方正小标宋简体"/>
          <w:b w:val="0"/>
          <w:bCs w:val="0"/>
          <w:kern w:val="32"/>
          <w:sz w:val="44"/>
          <w:szCs w:val="44"/>
          <w:u w:val="none"/>
        </w:rPr>
        <w:t>》</w:t>
      </w:r>
    </w:p>
    <w:p>
      <w:pPr>
        <w:keepNext w:val="0"/>
        <w:keepLines w:val="0"/>
        <w:pageBreakBefore w:val="0"/>
        <w:widowControl w:val="0"/>
        <w:kinsoku/>
        <w:wordWrap/>
        <w:overflowPunct/>
        <w:topLinePunct w:val="0"/>
        <w:bidi w:val="0"/>
        <w:adjustRightInd/>
        <w:snapToGrid/>
        <w:spacing w:line="590" w:lineRule="exact"/>
        <w:jc w:val="center"/>
        <w:textAlignment w:val="auto"/>
        <w:outlineLvl w:val="9"/>
        <w:rPr>
          <w:rFonts w:hint="eastAsia" w:ascii="宋体" w:hAnsi="宋体" w:eastAsia="方正小标宋简体" w:cs="方正小标宋简体"/>
          <w:b w:val="0"/>
          <w:bCs w:val="0"/>
          <w:kern w:val="32"/>
          <w:sz w:val="44"/>
          <w:szCs w:val="44"/>
          <w:u w:val="none"/>
          <w:lang w:eastAsia="zh-CN"/>
        </w:rPr>
      </w:pPr>
      <w:r>
        <w:rPr>
          <w:rFonts w:hint="eastAsia" w:ascii="宋体" w:hAnsi="宋体" w:eastAsia="方正小标宋简体" w:cs="方正小标宋简体"/>
          <w:b w:val="0"/>
          <w:bCs w:val="0"/>
          <w:kern w:val="32"/>
          <w:sz w:val="44"/>
          <w:szCs w:val="44"/>
          <w:u w:val="none"/>
          <w:lang w:eastAsia="zh-CN"/>
        </w:rPr>
        <w:t>公开征求意见的通知</w:t>
      </w:r>
    </w:p>
    <w:p>
      <w:pPr>
        <w:keepNext w:val="0"/>
        <w:keepLines w:val="0"/>
        <w:pageBreakBefore w:val="0"/>
        <w:widowControl w:val="0"/>
        <w:kinsoku/>
        <w:wordWrap/>
        <w:overflowPunct/>
        <w:topLinePunct w:val="0"/>
        <w:bidi w:val="0"/>
        <w:adjustRightInd/>
        <w:snapToGrid/>
        <w:spacing w:line="590" w:lineRule="exact"/>
        <w:jc w:val="center"/>
        <w:textAlignment w:val="auto"/>
        <w:outlineLvl w:val="9"/>
        <w:rPr>
          <w:rFonts w:hint="eastAsia" w:ascii="宋体" w:hAnsi="宋体" w:eastAsia="方正小标宋简体" w:cs="方正小标宋简体"/>
          <w:b w:val="0"/>
          <w:bCs w:val="0"/>
          <w:kern w:val="32"/>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4" w:firstLineChars="200"/>
        <w:jc w:val="left"/>
        <w:textAlignment w:val="auto"/>
        <w:outlineLvl w:val="9"/>
        <w:rPr>
          <w:rFonts w:hint="eastAsia" w:ascii="宋体" w:hAnsi="宋体"/>
          <w:b w:val="0"/>
          <w:bCs w:val="0"/>
          <w:kern w:val="32"/>
          <w:sz w:val="32"/>
          <w:szCs w:val="20"/>
          <w:u w:val="none"/>
          <w:lang w:eastAsia="zh-CN"/>
        </w:rPr>
      </w:pPr>
      <w:bookmarkStart w:id="0" w:name="PO_content"/>
      <w:bookmarkEnd w:id="0"/>
      <w:r>
        <w:rPr>
          <w:rFonts w:hint="eastAsia" w:ascii="宋体" w:hAnsi="宋体"/>
          <w:b w:val="0"/>
          <w:bCs w:val="0"/>
          <w:kern w:val="32"/>
          <w:sz w:val="32"/>
          <w:szCs w:val="20"/>
          <w:u w:val="none"/>
          <w:lang w:eastAsia="zh-CN"/>
        </w:rPr>
        <w:t>为进一步规范投资咨询评估管理，提升咨询评估质量，根据中央、省投资审批改革精神，示范区发展改革和统计局起草了《济源示范区发展改革和统计局投资咨询评估管理办法（征求意见稿）》。现将全文公布，面向社会各界广泛征求意见。如有意见和建议，请于20</w:t>
      </w:r>
      <w:r>
        <w:rPr>
          <w:rFonts w:hint="eastAsia" w:ascii="宋体" w:hAnsi="宋体"/>
          <w:b w:val="0"/>
          <w:bCs w:val="0"/>
          <w:kern w:val="32"/>
          <w:sz w:val="32"/>
          <w:szCs w:val="20"/>
          <w:u w:val="none"/>
          <w:lang w:val="en-US" w:eastAsia="zh-CN"/>
        </w:rPr>
        <w:t>24</w:t>
      </w:r>
      <w:r>
        <w:rPr>
          <w:rFonts w:hint="eastAsia" w:ascii="宋体" w:hAnsi="宋体"/>
          <w:b w:val="0"/>
          <w:bCs w:val="0"/>
          <w:kern w:val="32"/>
          <w:sz w:val="32"/>
          <w:szCs w:val="20"/>
          <w:u w:val="none"/>
          <w:lang w:eastAsia="zh-CN"/>
        </w:rPr>
        <w:t>年</w:t>
      </w:r>
      <w:r>
        <w:rPr>
          <w:rFonts w:hint="eastAsia" w:ascii="宋体" w:hAnsi="宋体"/>
          <w:b w:val="0"/>
          <w:bCs w:val="0"/>
          <w:kern w:val="32"/>
          <w:sz w:val="32"/>
          <w:szCs w:val="20"/>
          <w:u w:val="none"/>
          <w:lang w:val="en-US" w:eastAsia="zh-CN"/>
        </w:rPr>
        <w:t>5</w:t>
      </w:r>
      <w:r>
        <w:rPr>
          <w:rFonts w:hint="eastAsia" w:ascii="宋体" w:hAnsi="宋体"/>
          <w:b w:val="0"/>
          <w:bCs w:val="0"/>
          <w:kern w:val="32"/>
          <w:sz w:val="32"/>
          <w:szCs w:val="20"/>
          <w:u w:val="none"/>
          <w:lang w:eastAsia="zh-CN"/>
        </w:rPr>
        <w:t>月</w:t>
      </w:r>
      <w:r>
        <w:rPr>
          <w:rFonts w:hint="eastAsia" w:ascii="宋体" w:hAnsi="宋体"/>
          <w:b w:val="0"/>
          <w:bCs w:val="0"/>
          <w:kern w:val="32"/>
          <w:sz w:val="32"/>
          <w:szCs w:val="20"/>
          <w:u w:val="none"/>
          <w:lang w:val="en-US" w:eastAsia="zh-CN"/>
        </w:rPr>
        <w:t>14</w:t>
      </w:r>
      <w:r>
        <w:rPr>
          <w:rFonts w:hint="eastAsia" w:ascii="宋体" w:hAnsi="宋体"/>
          <w:b w:val="0"/>
          <w:bCs w:val="0"/>
          <w:kern w:val="32"/>
          <w:sz w:val="32"/>
          <w:szCs w:val="20"/>
          <w:u w:val="none"/>
          <w:lang w:eastAsia="zh-CN"/>
        </w:rPr>
        <w:t>日前通过以下方式反馈至发展改革和统计局。</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4" w:firstLineChars="200"/>
        <w:jc w:val="left"/>
        <w:textAlignment w:val="auto"/>
        <w:outlineLvl w:val="9"/>
        <w:rPr>
          <w:rFonts w:hint="eastAsia" w:ascii="宋体" w:hAnsi="宋体"/>
          <w:b w:val="0"/>
          <w:bCs w:val="0"/>
          <w:kern w:val="32"/>
          <w:sz w:val="32"/>
          <w:szCs w:val="20"/>
          <w:u w:val="none"/>
          <w:lang w:eastAsia="zh-CN"/>
        </w:rPr>
      </w:pPr>
      <w:r>
        <w:rPr>
          <w:rFonts w:hint="eastAsia" w:ascii="宋体" w:hAnsi="宋体"/>
          <w:b w:val="0"/>
          <w:bCs w:val="0"/>
          <w:kern w:val="32"/>
          <w:sz w:val="32"/>
          <w:szCs w:val="20"/>
          <w:u w:val="none"/>
          <w:lang w:eastAsia="zh-CN"/>
        </w:rPr>
        <w:t>邮  箱：</w:t>
      </w:r>
      <w:r>
        <w:rPr>
          <w:rFonts w:hint="eastAsia" w:ascii="宋体" w:hAnsi="宋体"/>
          <w:b w:val="0"/>
          <w:bCs w:val="0"/>
          <w:kern w:val="32"/>
          <w:sz w:val="32"/>
          <w:szCs w:val="20"/>
          <w:u w:val="none"/>
          <w:lang w:val="en-US" w:eastAsia="zh-CN"/>
        </w:rPr>
        <w:t>jytzk@126.com</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4" w:firstLineChars="200"/>
        <w:jc w:val="left"/>
        <w:textAlignment w:val="auto"/>
        <w:outlineLvl w:val="9"/>
        <w:rPr>
          <w:rFonts w:hint="eastAsia" w:ascii="宋体" w:hAnsi="宋体"/>
          <w:b w:val="0"/>
          <w:bCs w:val="0"/>
          <w:kern w:val="32"/>
          <w:sz w:val="32"/>
          <w:szCs w:val="20"/>
          <w:u w:val="none"/>
          <w:lang w:val="en-US" w:eastAsia="zh-CN"/>
        </w:rPr>
      </w:pPr>
      <w:r>
        <w:rPr>
          <w:rFonts w:hint="eastAsia" w:ascii="宋体" w:hAnsi="宋体"/>
          <w:b w:val="0"/>
          <w:bCs w:val="0"/>
          <w:kern w:val="32"/>
          <w:sz w:val="32"/>
          <w:szCs w:val="20"/>
          <w:u w:val="none"/>
          <w:lang w:eastAsia="zh-CN"/>
        </w:rPr>
        <w:t>电  话：0391-66336</w:t>
      </w:r>
      <w:r>
        <w:rPr>
          <w:rFonts w:hint="eastAsia" w:ascii="宋体" w:hAnsi="宋体"/>
          <w:b w:val="0"/>
          <w:bCs w:val="0"/>
          <w:kern w:val="32"/>
          <w:sz w:val="32"/>
          <w:szCs w:val="20"/>
          <w:u w:val="none"/>
          <w:lang w:val="en-US" w:eastAsia="zh-CN"/>
        </w:rPr>
        <w:t>39</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jc w:val="left"/>
        <w:textAlignment w:val="auto"/>
        <w:outlineLvl w:val="9"/>
        <w:rPr>
          <w:rFonts w:hint="eastAsia" w:ascii="宋体" w:hAnsi="宋体"/>
          <w:b w:val="0"/>
          <w:bCs w:val="0"/>
          <w:kern w:val="32"/>
          <w:sz w:val="32"/>
          <w:szCs w:val="20"/>
          <w:u w:val="none"/>
          <w:lang w:eastAsia="zh-CN"/>
        </w:rPr>
      </w:pPr>
      <w:r>
        <w:rPr>
          <w:rFonts w:hint="eastAsia" w:ascii="宋体" w:hAnsi="宋体"/>
          <w:b w:val="0"/>
          <w:bCs w:val="0"/>
          <w:kern w:val="32"/>
          <w:sz w:val="32"/>
          <w:szCs w:val="20"/>
          <w:u w:val="none"/>
          <w:lang w:val="en-US" w:eastAsia="zh-CN"/>
        </w:rPr>
        <w:t xml:space="preserve">    </w:t>
      </w:r>
      <w:r>
        <w:rPr>
          <w:rFonts w:hint="eastAsia" w:ascii="宋体" w:hAnsi="宋体"/>
          <w:b w:val="0"/>
          <w:bCs w:val="0"/>
          <w:kern w:val="32"/>
          <w:sz w:val="32"/>
          <w:szCs w:val="20"/>
          <w:u w:val="none"/>
          <w:lang w:eastAsia="zh-CN"/>
        </w:rPr>
        <w:t>通讯地址：济源示范区第二行政区9号楼9</w:t>
      </w:r>
      <w:r>
        <w:rPr>
          <w:rFonts w:hint="eastAsia" w:ascii="宋体" w:hAnsi="宋体"/>
          <w:b w:val="0"/>
          <w:bCs w:val="0"/>
          <w:kern w:val="32"/>
          <w:sz w:val="32"/>
          <w:szCs w:val="20"/>
          <w:u w:val="none"/>
          <w:lang w:val="en-US" w:eastAsia="zh-CN"/>
        </w:rPr>
        <w:t>405</w:t>
      </w:r>
      <w:r>
        <w:rPr>
          <w:rFonts w:hint="eastAsia" w:ascii="宋体" w:hAnsi="宋体"/>
          <w:b w:val="0"/>
          <w:bCs w:val="0"/>
          <w:kern w:val="32"/>
          <w:sz w:val="32"/>
          <w:szCs w:val="20"/>
          <w:u w:val="none"/>
          <w:lang w:eastAsia="zh-CN"/>
        </w:rPr>
        <w:t>室    </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4" w:firstLineChars="200"/>
        <w:jc w:val="left"/>
        <w:textAlignment w:val="auto"/>
        <w:outlineLvl w:val="9"/>
        <w:rPr>
          <w:rFonts w:hint="eastAsia" w:ascii="宋体" w:hAnsi="宋体"/>
          <w:b w:val="0"/>
          <w:bCs w:val="0"/>
          <w:kern w:val="32"/>
          <w:sz w:val="32"/>
          <w:szCs w:val="20"/>
          <w:u w:val="none"/>
          <w:lang w:val="en-US" w:eastAsia="zh-CN"/>
        </w:rPr>
      </w:pPr>
      <w:r>
        <w:rPr>
          <w:rFonts w:hint="eastAsia" w:ascii="宋体" w:hAnsi="宋体"/>
          <w:b w:val="0"/>
          <w:bCs w:val="0"/>
          <w:kern w:val="32"/>
          <w:sz w:val="32"/>
          <w:szCs w:val="20"/>
          <w:u w:val="none"/>
          <w:lang w:eastAsia="zh-CN"/>
        </w:rPr>
        <w:t>邮   编：459000 </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4" w:firstLineChars="200"/>
        <w:jc w:val="left"/>
        <w:textAlignment w:val="auto"/>
        <w:outlineLvl w:val="9"/>
        <w:rPr>
          <w:rFonts w:hint="eastAsia" w:ascii="宋体" w:hAnsi="宋体"/>
          <w:b w:val="0"/>
          <w:bCs w:val="0"/>
          <w:kern w:val="32"/>
          <w:sz w:val="32"/>
          <w:szCs w:val="20"/>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4" w:firstLineChars="200"/>
        <w:jc w:val="left"/>
        <w:textAlignment w:val="auto"/>
        <w:outlineLvl w:val="9"/>
        <w:rPr>
          <w:rFonts w:hint="eastAsia" w:ascii="宋体" w:hAnsi="宋体"/>
          <w:b w:val="0"/>
          <w:bCs w:val="0"/>
          <w:kern w:val="32"/>
          <w:sz w:val="32"/>
          <w:szCs w:val="20"/>
          <w:u w:val="none"/>
          <w:lang w:val="en-US" w:eastAsia="zh-CN"/>
        </w:rPr>
      </w:pPr>
      <w:r>
        <w:rPr>
          <w:rFonts w:hint="eastAsia" w:ascii="宋体" w:hAnsi="宋体" w:eastAsia="仿宋_GB2312" w:cs="Times New Roman"/>
          <w:b w:val="0"/>
          <w:bCs w:val="0"/>
          <w:kern w:val="2"/>
          <w:sz w:val="32"/>
          <w:szCs w:val="32"/>
          <w:u w:val="none"/>
          <w:lang w:val="en-US" w:eastAsia="zh-CN" w:bidi="ar-SA"/>
        </w:rPr>
        <w:t>附件：《</w:t>
      </w:r>
      <w:r>
        <w:rPr>
          <w:rFonts w:hint="eastAsia" w:ascii="宋体" w:hAnsi="宋体"/>
          <w:b w:val="0"/>
          <w:bCs w:val="0"/>
          <w:kern w:val="32"/>
          <w:sz w:val="32"/>
          <w:szCs w:val="20"/>
          <w:u w:val="none"/>
          <w:lang w:eastAsia="zh-CN"/>
        </w:rPr>
        <w:t>济源示范区发展改革和统计局投资咨询评估管理办法（征求意见稿）》</w:t>
      </w:r>
    </w:p>
    <w:p>
      <w:pPr>
        <w:pStyle w:val="11"/>
        <w:keepNext w:val="0"/>
        <w:keepLines w:val="0"/>
        <w:pageBreakBefore w:val="0"/>
        <w:widowControl w:val="0"/>
        <w:kinsoku/>
        <w:wordWrap/>
        <w:overflowPunct/>
        <w:topLinePunct w:val="0"/>
        <w:bidi w:val="0"/>
        <w:adjustRightInd/>
        <w:snapToGrid/>
        <w:spacing w:after="0" w:afterLines="0" w:line="590" w:lineRule="exact"/>
        <w:ind w:left="0" w:leftChars="0" w:firstLine="0" w:firstLineChars="0"/>
        <w:textAlignment w:val="auto"/>
        <w:outlineLvl w:val="9"/>
        <w:rPr>
          <w:rFonts w:ascii="宋体" w:hAnsi="宋体"/>
          <w:b w:val="0"/>
          <w:bCs w:val="0"/>
          <w:u w:val="none"/>
        </w:rPr>
      </w:pPr>
    </w:p>
    <w:p>
      <w:pPr>
        <w:pStyle w:val="11"/>
        <w:keepNext w:val="0"/>
        <w:keepLines w:val="0"/>
        <w:pageBreakBefore w:val="0"/>
        <w:widowControl w:val="0"/>
        <w:kinsoku/>
        <w:wordWrap/>
        <w:overflowPunct/>
        <w:topLinePunct w:val="0"/>
        <w:bidi w:val="0"/>
        <w:adjustRightInd/>
        <w:snapToGrid/>
        <w:spacing w:after="0" w:afterLines="0" w:line="590" w:lineRule="exact"/>
        <w:ind w:left="0" w:leftChars="0" w:firstLine="0" w:firstLineChars="0"/>
        <w:textAlignment w:val="auto"/>
        <w:outlineLvl w:val="9"/>
        <w:rPr>
          <w:rFonts w:ascii="宋体" w:hAnsi="宋体"/>
          <w:b w:val="0"/>
          <w:bCs w:val="0"/>
          <w:u w:val="none"/>
        </w:rPr>
      </w:pPr>
    </w:p>
    <w:p>
      <w:pPr>
        <w:pStyle w:val="11"/>
        <w:keepNext w:val="0"/>
        <w:keepLines w:val="0"/>
        <w:pageBreakBefore w:val="0"/>
        <w:widowControl w:val="0"/>
        <w:kinsoku/>
        <w:wordWrap/>
        <w:overflowPunct/>
        <w:topLinePunct w:val="0"/>
        <w:bidi w:val="0"/>
        <w:adjustRightInd/>
        <w:snapToGrid/>
        <w:spacing w:after="0" w:afterLines="0" w:line="590" w:lineRule="exact"/>
        <w:ind w:left="0" w:leftChars="0" w:firstLine="0" w:firstLineChars="0"/>
        <w:jc w:val="right"/>
        <w:textAlignment w:val="auto"/>
        <w:outlineLvl w:val="9"/>
        <w:rPr>
          <w:rFonts w:hint="eastAsia" w:ascii="宋体" w:hAnsi="宋体" w:eastAsia="仿宋_GB2312" w:cs="Times New Roman"/>
          <w:b w:val="0"/>
          <w:bCs w:val="0"/>
          <w:kern w:val="32"/>
          <w:sz w:val="32"/>
          <w:szCs w:val="20"/>
          <w:u w:val="none"/>
          <w:lang w:val="en-US" w:eastAsia="zh-CN" w:bidi="ar-SA"/>
        </w:rPr>
      </w:pPr>
      <w:r>
        <w:rPr>
          <w:rFonts w:hint="eastAsia" w:ascii="宋体" w:hAnsi="宋体" w:eastAsia="仿宋_GB2312" w:cs="Times New Roman"/>
          <w:b w:val="0"/>
          <w:bCs w:val="0"/>
          <w:kern w:val="32"/>
          <w:sz w:val="32"/>
          <w:szCs w:val="20"/>
          <w:u w:val="none"/>
          <w:lang w:val="en-US" w:eastAsia="zh-CN" w:bidi="ar-SA"/>
        </w:rPr>
        <w:t>济源产城融合示范区发展改革和统计局</w:t>
      </w:r>
    </w:p>
    <w:p>
      <w:pPr>
        <w:keepNext w:val="0"/>
        <w:keepLines w:val="0"/>
        <w:pageBreakBefore w:val="0"/>
        <w:widowControl w:val="0"/>
        <w:kinsoku/>
        <w:wordWrap w:val="0"/>
        <w:overflowPunct/>
        <w:topLinePunct w:val="0"/>
        <w:autoSpaceDE/>
        <w:autoSpaceDN/>
        <w:bidi w:val="0"/>
        <w:adjustRightInd/>
        <w:snapToGrid/>
        <w:spacing w:line="590" w:lineRule="exact"/>
        <w:ind w:right="0" w:rightChars="0"/>
        <w:jc w:val="right"/>
        <w:textAlignment w:val="auto"/>
        <w:outlineLvl w:val="9"/>
      </w:pPr>
      <w:r>
        <w:rPr>
          <w:rFonts w:ascii="宋体" w:hAnsi="宋体"/>
          <w:b w:val="0"/>
          <w:bCs w:val="0"/>
          <w:kern w:val="32"/>
          <w:sz w:val="32"/>
          <w:szCs w:val="20"/>
          <w:u w:val="none"/>
        </w:rPr>
        <w:t>202</w:t>
      </w:r>
      <w:r>
        <w:rPr>
          <w:rFonts w:hint="eastAsia" w:ascii="宋体" w:hAnsi="宋体"/>
          <w:b w:val="0"/>
          <w:bCs w:val="0"/>
          <w:kern w:val="32"/>
          <w:sz w:val="32"/>
          <w:szCs w:val="20"/>
          <w:u w:val="none"/>
          <w:lang w:val="en-US" w:eastAsia="zh-CN"/>
        </w:rPr>
        <w:t>4</w:t>
      </w:r>
      <w:r>
        <w:rPr>
          <w:rFonts w:ascii="宋体" w:hAnsi="宋体"/>
          <w:b w:val="0"/>
          <w:bCs w:val="0"/>
          <w:kern w:val="32"/>
          <w:sz w:val="32"/>
          <w:szCs w:val="20"/>
          <w:u w:val="none"/>
        </w:rPr>
        <w:t>年</w:t>
      </w:r>
      <w:r>
        <w:rPr>
          <w:rFonts w:hint="eastAsia" w:ascii="宋体" w:hAnsi="宋体"/>
          <w:b w:val="0"/>
          <w:bCs w:val="0"/>
          <w:kern w:val="32"/>
          <w:sz w:val="32"/>
          <w:szCs w:val="20"/>
          <w:u w:val="none"/>
          <w:lang w:val="en-US" w:eastAsia="zh-CN"/>
        </w:rPr>
        <w:t>4</w:t>
      </w:r>
      <w:r>
        <w:rPr>
          <w:rFonts w:ascii="宋体" w:hAnsi="宋体"/>
          <w:b w:val="0"/>
          <w:bCs w:val="0"/>
          <w:kern w:val="32"/>
          <w:sz w:val="32"/>
          <w:szCs w:val="20"/>
          <w:u w:val="none"/>
        </w:rPr>
        <w:t>月</w:t>
      </w:r>
      <w:r>
        <w:rPr>
          <w:rFonts w:hint="eastAsia" w:ascii="宋体" w:hAnsi="宋体"/>
          <w:b w:val="0"/>
          <w:bCs w:val="0"/>
          <w:kern w:val="32"/>
          <w:sz w:val="32"/>
          <w:szCs w:val="20"/>
          <w:u w:val="none"/>
          <w:lang w:val="en-US" w:eastAsia="zh-CN"/>
        </w:rPr>
        <w:t>15</w:t>
      </w:r>
      <w:r>
        <w:rPr>
          <w:rFonts w:ascii="宋体" w:hAnsi="宋体"/>
          <w:b w:val="0"/>
          <w:bCs w:val="0"/>
          <w:kern w:val="32"/>
          <w:sz w:val="32"/>
          <w:szCs w:val="20"/>
          <w:u w:val="none"/>
        </w:rPr>
        <w:t>日</w:t>
      </w:r>
      <w:r>
        <w:rPr>
          <w:rFonts w:hint="eastAsia" w:ascii="宋体" w:hAnsi="宋体"/>
          <w:b w:val="0"/>
          <w:bCs w:val="0"/>
          <w:kern w:val="32"/>
          <w:sz w:val="32"/>
          <w:szCs w:val="20"/>
          <w:u w:val="none"/>
          <w:lang w:val="en-US" w:eastAsia="zh-CN"/>
        </w:rPr>
        <w:t xml:space="preserve">        </w:t>
      </w:r>
    </w:p>
    <w:p>
      <w:pPr>
        <w:widowControl w:val="0"/>
        <w:wordWrap/>
        <w:adjustRightInd/>
        <w:snapToGrid/>
        <w:spacing w:line="610" w:lineRule="exact"/>
        <w:jc w:val="center"/>
        <w:textAlignment w:val="auto"/>
        <w:outlineLvl w:val="9"/>
        <w:rPr>
          <w:rFonts w:hint="eastAsia" w:ascii="宋体" w:hAnsi="宋体" w:eastAsia="方正小标宋简体"/>
          <w:b w:val="0"/>
          <w:bCs w:val="0"/>
          <w:sz w:val="44"/>
          <w:szCs w:val="44"/>
          <w:u w:val="none"/>
          <w:lang w:eastAsia="zh-CN"/>
        </w:rPr>
      </w:pPr>
      <w:bookmarkStart w:id="1" w:name="_GoBack"/>
      <w:bookmarkEnd w:id="1"/>
    </w:p>
    <w:p>
      <w:pPr>
        <w:widowControl w:val="0"/>
        <w:wordWrap/>
        <w:adjustRightInd/>
        <w:snapToGrid/>
        <w:spacing w:line="610" w:lineRule="exact"/>
        <w:jc w:val="center"/>
        <w:textAlignment w:val="auto"/>
        <w:outlineLvl w:val="9"/>
        <w:rPr>
          <w:rFonts w:hint="eastAsia" w:ascii="宋体" w:hAnsi="宋体" w:eastAsia="方正小标宋简体"/>
          <w:b w:val="0"/>
          <w:bCs w:val="0"/>
          <w:sz w:val="44"/>
          <w:szCs w:val="44"/>
          <w:u w:val="none"/>
          <w:lang w:eastAsia="zh-CN"/>
        </w:rPr>
      </w:pPr>
      <w:r>
        <w:rPr>
          <w:rFonts w:hint="eastAsia" w:ascii="宋体" w:hAnsi="宋体" w:eastAsia="方正小标宋简体"/>
          <w:b w:val="0"/>
          <w:bCs w:val="0"/>
          <w:sz w:val="44"/>
          <w:szCs w:val="44"/>
          <w:u w:val="none"/>
          <w:lang w:eastAsia="zh-CN"/>
        </w:rPr>
        <w:t>济源示范区发展改革和统计局</w:t>
      </w:r>
    </w:p>
    <w:p>
      <w:pPr>
        <w:widowControl w:val="0"/>
        <w:wordWrap/>
        <w:adjustRightInd/>
        <w:snapToGrid/>
        <w:spacing w:line="610" w:lineRule="exact"/>
        <w:jc w:val="center"/>
        <w:textAlignment w:val="auto"/>
        <w:outlineLvl w:val="9"/>
        <w:rPr>
          <w:rFonts w:ascii="宋体" w:hAnsi="宋体" w:eastAsia="方正小标宋简体"/>
          <w:b w:val="0"/>
          <w:bCs w:val="0"/>
          <w:sz w:val="44"/>
          <w:szCs w:val="44"/>
          <w:u w:val="none"/>
        </w:rPr>
      </w:pPr>
      <w:r>
        <w:rPr>
          <w:rFonts w:hint="eastAsia" w:ascii="宋体" w:hAnsi="宋体" w:eastAsia="方正小标宋简体"/>
          <w:b w:val="0"/>
          <w:bCs w:val="0"/>
          <w:sz w:val="44"/>
          <w:szCs w:val="44"/>
          <w:u w:val="none"/>
        </w:rPr>
        <w:t>投资咨询评估管理办法</w:t>
      </w:r>
      <w:r>
        <w:rPr>
          <w:rFonts w:hint="eastAsia" w:ascii="宋体" w:hAnsi="宋体" w:eastAsia="方正小标宋简体" w:cs="方正小标宋简体"/>
          <w:b w:val="0"/>
          <w:bCs w:val="0"/>
          <w:kern w:val="32"/>
          <w:sz w:val="44"/>
          <w:szCs w:val="44"/>
          <w:u w:val="none"/>
          <w:lang w:eastAsia="zh-CN"/>
        </w:rPr>
        <w:t>（征求意见稿）</w:t>
      </w:r>
    </w:p>
    <w:p>
      <w:pPr>
        <w:widowControl w:val="0"/>
        <w:wordWrap/>
        <w:adjustRightInd/>
        <w:snapToGrid/>
        <w:spacing w:line="610" w:lineRule="exact"/>
        <w:jc w:val="center"/>
        <w:textAlignment w:val="auto"/>
        <w:outlineLvl w:val="9"/>
        <w:rPr>
          <w:rFonts w:ascii="宋体" w:hAnsi="宋体"/>
          <w:b w:val="0"/>
          <w:bCs w:val="0"/>
          <w:szCs w:val="32"/>
          <w:u w:val="none"/>
        </w:rPr>
      </w:pPr>
    </w:p>
    <w:p>
      <w:pPr>
        <w:widowControl w:val="0"/>
        <w:wordWrap/>
        <w:adjustRightInd/>
        <w:snapToGrid/>
        <w:spacing w:line="610" w:lineRule="exact"/>
        <w:jc w:val="center"/>
        <w:textAlignment w:val="auto"/>
        <w:outlineLvl w:val="9"/>
        <w:rPr>
          <w:rFonts w:hint="eastAsia" w:ascii="宋体" w:hAnsi="宋体" w:eastAsia="黑体" w:cs="黑体"/>
          <w:b w:val="0"/>
          <w:bCs w:val="0"/>
          <w:sz w:val="32"/>
          <w:szCs w:val="32"/>
          <w:u w:val="none"/>
        </w:rPr>
      </w:pPr>
      <w:r>
        <w:rPr>
          <w:rFonts w:hint="eastAsia" w:ascii="宋体" w:hAnsi="宋体" w:eastAsia="黑体" w:cs="黑体"/>
          <w:b w:val="0"/>
          <w:bCs w:val="0"/>
          <w:sz w:val="32"/>
          <w:szCs w:val="32"/>
          <w:u w:val="none"/>
        </w:rPr>
        <w:t>第一章  总  则</w:t>
      </w:r>
    </w:p>
    <w:p>
      <w:pPr>
        <w:widowControl w:val="0"/>
        <w:wordWrap/>
        <w:adjustRightInd/>
        <w:snapToGrid/>
        <w:spacing w:line="610" w:lineRule="exact"/>
        <w:ind w:firstLine="624" w:firstLineChars="200"/>
        <w:textAlignment w:val="auto"/>
        <w:outlineLvl w:val="9"/>
        <w:rPr>
          <w:rFonts w:ascii="宋体" w:hAnsi="宋体"/>
          <w:b w:val="0"/>
          <w:bCs w:val="0"/>
          <w:spacing w:val="6"/>
          <w:sz w:val="32"/>
          <w:szCs w:val="32"/>
          <w:u w:val="none"/>
        </w:rPr>
      </w:pPr>
      <w:r>
        <w:rPr>
          <w:rFonts w:hint="eastAsia" w:ascii="宋体" w:hAnsi="宋体" w:eastAsia="黑体" w:cs="黑体"/>
          <w:b w:val="0"/>
          <w:bCs w:val="0"/>
          <w:sz w:val="32"/>
          <w:szCs w:val="32"/>
          <w:u w:val="none"/>
        </w:rPr>
        <w:t>第一条</w:t>
      </w:r>
      <w:r>
        <w:rPr>
          <w:rFonts w:ascii="宋体" w:hAnsi="宋体"/>
          <w:b w:val="0"/>
          <w:bCs w:val="0"/>
          <w:sz w:val="32"/>
          <w:szCs w:val="32"/>
          <w:u w:val="none"/>
        </w:rPr>
        <w:t xml:space="preserve">  </w:t>
      </w:r>
      <w:r>
        <w:rPr>
          <w:rFonts w:ascii="宋体" w:hAnsi="宋体"/>
          <w:b w:val="0"/>
          <w:bCs w:val="0"/>
          <w:spacing w:val="6"/>
          <w:sz w:val="32"/>
          <w:szCs w:val="32"/>
          <w:u w:val="none"/>
        </w:rPr>
        <w:t>为进一步完善</w:t>
      </w:r>
      <w:r>
        <w:rPr>
          <w:rFonts w:hint="eastAsia" w:ascii="宋体" w:hAnsi="宋体"/>
          <w:b w:val="0"/>
          <w:bCs w:val="0"/>
          <w:spacing w:val="6"/>
          <w:sz w:val="32"/>
          <w:szCs w:val="32"/>
          <w:u w:val="none"/>
          <w:lang w:eastAsia="zh-CN"/>
        </w:rPr>
        <w:t>济源示范区发展改革和统计局</w:t>
      </w:r>
      <w:r>
        <w:rPr>
          <w:rFonts w:ascii="宋体" w:hAnsi="宋体"/>
          <w:b w:val="0"/>
          <w:bCs w:val="0"/>
          <w:spacing w:val="6"/>
          <w:sz w:val="32"/>
          <w:szCs w:val="32"/>
          <w:u w:val="none"/>
        </w:rPr>
        <w:t>（以下简称“</w:t>
      </w:r>
      <w:r>
        <w:rPr>
          <w:rFonts w:hint="eastAsia" w:ascii="宋体" w:hAnsi="宋体"/>
          <w:b w:val="0"/>
          <w:bCs w:val="0"/>
          <w:spacing w:val="6"/>
          <w:sz w:val="32"/>
          <w:szCs w:val="32"/>
          <w:u w:val="none"/>
          <w:lang w:eastAsia="zh-CN"/>
        </w:rPr>
        <w:t>发改统计局</w:t>
      </w:r>
      <w:r>
        <w:rPr>
          <w:rFonts w:ascii="宋体" w:hAnsi="宋体"/>
          <w:b w:val="0"/>
          <w:bCs w:val="0"/>
          <w:spacing w:val="6"/>
          <w:sz w:val="32"/>
          <w:szCs w:val="32"/>
          <w:u w:val="none"/>
        </w:rPr>
        <w:t>”）投资决策程序，提高投资决策的科学化、民主化水平，规范投资决策过程中的咨询评估工作，切实保障投资咨询评估质量，根据《工程咨询行业管理办法》（国家发展改革委2017年第9号令）、《国家发展改革委投资咨询评估管理办法》（发改投资规〔2022〕632号）</w:t>
      </w:r>
      <w:r>
        <w:rPr>
          <w:rFonts w:hint="eastAsia" w:ascii="宋体" w:hAnsi="宋体"/>
          <w:b w:val="0"/>
          <w:bCs w:val="0"/>
          <w:spacing w:val="6"/>
          <w:sz w:val="32"/>
          <w:szCs w:val="32"/>
          <w:u w:val="none"/>
        </w:rPr>
        <w:t>、</w:t>
      </w:r>
      <w:r>
        <w:rPr>
          <w:rFonts w:ascii="宋体" w:hAnsi="宋体"/>
          <w:b w:val="0"/>
          <w:bCs w:val="0"/>
          <w:spacing w:val="6"/>
          <w:sz w:val="32"/>
          <w:szCs w:val="32"/>
          <w:u w:val="none"/>
        </w:rPr>
        <w:t>《河南省政府投资管理办法》（省政府令196号）、《河南省企业投资项目核准和备案管理办法》（豫政办〔2020〕23号）</w:t>
      </w:r>
      <w:r>
        <w:rPr>
          <w:rFonts w:hint="eastAsia" w:ascii="宋体" w:hAnsi="宋体"/>
          <w:b w:val="0"/>
          <w:bCs w:val="0"/>
          <w:spacing w:val="6"/>
          <w:sz w:val="32"/>
          <w:szCs w:val="32"/>
          <w:u w:val="none"/>
          <w:lang w:eastAsia="zh-CN"/>
        </w:rPr>
        <w:t>、《河南省发展和改革委员会投资咨询评估管理办法》</w:t>
      </w:r>
      <w:r>
        <w:rPr>
          <w:rFonts w:ascii="宋体" w:hAnsi="宋体"/>
          <w:b w:val="0"/>
          <w:bCs w:val="0"/>
          <w:spacing w:val="6"/>
          <w:sz w:val="32"/>
          <w:szCs w:val="32"/>
          <w:u w:val="none"/>
        </w:rPr>
        <w:t>（豫</w:t>
      </w:r>
      <w:r>
        <w:rPr>
          <w:rFonts w:hint="eastAsia" w:ascii="宋体" w:hAnsi="宋体"/>
          <w:b w:val="0"/>
          <w:bCs w:val="0"/>
          <w:spacing w:val="6"/>
          <w:sz w:val="32"/>
          <w:szCs w:val="32"/>
          <w:u w:val="none"/>
          <w:lang w:eastAsia="zh-CN"/>
        </w:rPr>
        <w:t>发改投资</w:t>
      </w:r>
      <w:r>
        <w:rPr>
          <w:rFonts w:ascii="宋体" w:hAnsi="宋体"/>
          <w:b w:val="0"/>
          <w:bCs w:val="0"/>
          <w:spacing w:val="6"/>
          <w:sz w:val="32"/>
          <w:szCs w:val="32"/>
          <w:u w:val="none"/>
        </w:rPr>
        <w:t>〔202</w:t>
      </w:r>
      <w:r>
        <w:rPr>
          <w:rFonts w:hint="eastAsia" w:ascii="宋体" w:hAnsi="宋体"/>
          <w:b w:val="0"/>
          <w:bCs w:val="0"/>
          <w:spacing w:val="6"/>
          <w:sz w:val="32"/>
          <w:szCs w:val="32"/>
          <w:u w:val="none"/>
          <w:lang w:val="en-US" w:eastAsia="zh-CN"/>
        </w:rPr>
        <w:t>3</w:t>
      </w:r>
      <w:r>
        <w:rPr>
          <w:rFonts w:ascii="宋体" w:hAnsi="宋体"/>
          <w:b w:val="0"/>
          <w:bCs w:val="0"/>
          <w:spacing w:val="6"/>
          <w:sz w:val="32"/>
          <w:szCs w:val="32"/>
          <w:u w:val="none"/>
        </w:rPr>
        <w:t>〕</w:t>
      </w:r>
      <w:r>
        <w:rPr>
          <w:rFonts w:hint="eastAsia" w:ascii="宋体" w:hAnsi="宋体"/>
          <w:b w:val="0"/>
          <w:bCs w:val="0"/>
          <w:spacing w:val="6"/>
          <w:sz w:val="32"/>
          <w:szCs w:val="32"/>
          <w:u w:val="none"/>
          <w:lang w:val="en-US" w:eastAsia="zh-CN"/>
        </w:rPr>
        <w:t>172</w:t>
      </w:r>
      <w:r>
        <w:rPr>
          <w:rFonts w:ascii="宋体" w:hAnsi="宋体"/>
          <w:b w:val="0"/>
          <w:bCs w:val="0"/>
          <w:spacing w:val="6"/>
          <w:sz w:val="32"/>
          <w:szCs w:val="32"/>
          <w:u w:val="none"/>
        </w:rPr>
        <w:t>号）</w:t>
      </w:r>
      <w:r>
        <w:rPr>
          <w:rFonts w:hint="eastAsia" w:ascii="宋体" w:hAnsi="宋体"/>
          <w:b w:val="0"/>
          <w:bCs w:val="0"/>
          <w:spacing w:val="6"/>
          <w:sz w:val="32"/>
          <w:szCs w:val="32"/>
          <w:u w:val="none"/>
          <w:lang w:eastAsia="zh-CN"/>
        </w:rPr>
        <w:t>、《济源市政府投资管理办法》</w:t>
      </w:r>
      <w:r>
        <w:rPr>
          <w:rFonts w:ascii="宋体" w:hAnsi="宋体"/>
          <w:b w:val="0"/>
          <w:bCs w:val="0"/>
          <w:spacing w:val="6"/>
          <w:sz w:val="32"/>
          <w:szCs w:val="32"/>
          <w:u w:val="none"/>
        </w:rPr>
        <w:t>（</w:t>
      </w:r>
      <w:r>
        <w:rPr>
          <w:rFonts w:hint="eastAsia" w:ascii="宋体" w:hAnsi="宋体"/>
          <w:b w:val="0"/>
          <w:bCs w:val="0"/>
          <w:spacing w:val="6"/>
          <w:sz w:val="32"/>
          <w:szCs w:val="32"/>
          <w:u w:val="none"/>
          <w:lang w:eastAsia="zh-CN"/>
        </w:rPr>
        <w:t>济</w:t>
      </w:r>
      <w:r>
        <w:rPr>
          <w:rFonts w:ascii="宋体" w:hAnsi="宋体"/>
          <w:b w:val="0"/>
          <w:bCs w:val="0"/>
          <w:spacing w:val="6"/>
          <w:sz w:val="32"/>
          <w:szCs w:val="32"/>
          <w:u w:val="none"/>
        </w:rPr>
        <w:t>政办〔202</w:t>
      </w:r>
      <w:r>
        <w:rPr>
          <w:rFonts w:hint="eastAsia" w:ascii="宋体" w:hAnsi="宋体"/>
          <w:b w:val="0"/>
          <w:bCs w:val="0"/>
          <w:spacing w:val="6"/>
          <w:sz w:val="32"/>
          <w:szCs w:val="32"/>
          <w:u w:val="none"/>
          <w:lang w:val="en-US" w:eastAsia="zh-CN"/>
        </w:rPr>
        <w:t>1</w:t>
      </w:r>
      <w:r>
        <w:rPr>
          <w:rFonts w:ascii="宋体" w:hAnsi="宋体"/>
          <w:b w:val="0"/>
          <w:bCs w:val="0"/>
          <w:spacing w:val="6"/>
          <w:sz w:val="32"/>
          <w:szCs w:val="32"/>
          <w:u w:val="none"/>
        </w:rPr>
        <w:t>〕2号）等要求，结合</w:t>
      </w:r>
      <w:r>
        <w:rPr>
          <w:rFonts w:hint="eastAsia" w:ascii="宋体" w:hAnsi="宋体"/>
          <w:b w:val="0"/>
          <w:bCs w:val="0"/>
          <w:spacing w:val="6"/>
          <w:sz w:val="32"/>
          <w:szCs w:val="32"/>
          <w:u w:val="none"/>
          <w:lang w:eastAsia="zh-CN"/>
        </w:rPr>
        <w:t>济源</w:t>
      </w:r>
      <w:r>
        <w:rPr>
          <w:rFonts w:ascii="宋体" w:hAnsi="宋体"/>
          <w:b w:val="0"/>
          <w:bCs w:val="0"/>
          <w:spacing w:val="6"/>
          <w:sz w:val="32"/>
          <w:szCs w:val="32"/>
          <w:u w:val="none"/>
        </w:rPr>
        <w:t>实际，制定本办法。</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第二条</w:t>
      </w:r>
      <w:r>
        <w:rPr>
          <w:rFonts w:ascii="宋体" w:hAnsi="宋体"/>
          <w:b w:val="0"/>
          <w:bCs w:val="0"/>
          <w:sz w:val="32"/>
          <w:szCs w:val="32"/>
          <w:u w:val="none"/>
        </w:rPr>
        <w:t xml:space="preserve">  </w:t>
      </w:r>
      <w:r>
        <w:rPr>
          <w:rFonts w:hint="eastAsia" w:ascii="宋体" w:hAnsi="宋体"/>
          <w:b w:val="0"/>
          <w:bCs w:val="0"/>
          <w:sz w:val="32"/>
          <w:szCs w:val="32"/>
          <w:u w:val="none"/>
          <w:lang w:eastAsia="zh-CN"/>
        </w:rPr>
        <w:t>发改统计局</w:t>
      </w:r>
      <w:r>
        <w:rPr>
          <w:rFonts w:ascii="宋体" w:hAnsi="宋体"/>
          <w:b w:val="0"/>
          <w:bCs w:val="0"/>
          <w:sz w:val="32"/>
          <w:szCs w:val="32"/>
          <w:u w:val="none"/>
        </w:rPr>
        <w:t>在进行相关投资决策时，应当坚持“先评估、后决策”原则，委托有关工程咨询单位开展评审评估，并在充分考虑咨询评估意见的基础上作出决策决定。</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第三条</w:t>
      </w:r>
      <w:r>
        <w:rPr>
          <w:rFonts w:ascii="宋体" w:hAnsi="宋体"/>
          <w:b w:val="0"/>
          <w:bCs w:val="0"/>
          <w:sz w:val="32"/>
          <w:szCs w:val="32"/>
          <w:u w:val="none"/>
        </w:rPr>
        <w:t xml:space="preserve">  工程咨询单位应按照专业、独立、客观、公正的原则提出咨询评估意见，促进投资决策更加科学、规范、高效，助力投资高质量发展。</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第四条</w:t>
      </w:r>
      <w:r>
        <w:rPr>
          <w:rFonts w:ascii="宋体" w:hAnsi="宋体"/>
          <w:b w:val="0"/>
          <w:bCs w:val="0"/>
          <w:sz w:val="32"/>
          <w:szCs w:val="32"/>
          <w:u w:val="none"/>
        </w:rPr>
        <w:t xml:space="preserve">  </w:t>
      </w:r>
      <w:r>
        <w:rPr>
          <w:rFonts w:hint="eastAsia" w:ascii="宋体" w:hAnsi="宋体"/>
          <w:b w:val="0"/>
          <w:bCs w:val="0"/>
          <w:sz w:val="32"/>
          <w:szCs w:val="32"/>
          <w:u w:val="none"/>
          <w:lang w:eastAsia="zh-CN"/>
        </w:rPr>
        <w:t>发改统计局</w:t>
      </w:r>
      <w:r>
        <w:rPr>
          <w:rFonts w:ascii="宋体" w:hAnsi="宋体"/>
          <w:b w:val="0"/>
          <w:bCs w:val="0"/>
          <w:sz w:val="32"/>
          <w:szCs w:val="32"/>
          <w:u w:val="none"/>
        </w:rPr>
        <w:t>委托的投资咨询评估纳入投资决策程序、为投资决策服务，咨询评估范围、咨询评估机构由</w:t>
      </w:r>
      <w:r>
        <w:rPr>
          <w:rFonts w:hint="eastAsia" w:ascii="宋体" w:hAnsi="宋体"/>
          <w:b w:val="0"/>
          <w:bCs w:val="0"/>
          <w:sz w:val="32"/>
          <w:szCs w:val="32"/>
          <w:u w:val="none"/>
          <w:lang w:eastAsia="zh-CN"/>
        </w:rPr>
        <w:t>发改统计局</w:t>
      </w:r>
      <w:r>
        <w:rPr>
          <w:rFonts w:ascii="宋体" w:hAnsi="宋体"/>
          <w:b w:val="0"/>
          <w:bCs w:val="0"/>
          <w:sz w:val="32"/>
          <w:szCs w:val="32"/>
          <w:u w:val="none"/>
        </w:rPr>
        <w:t>确定，咨询评估费用由</w:t>
      </w:r>
      <w:r>
        <w:rPr>
          <w:rFonts w:hint="eastAsia" w:ascii="宋体" w:hAnsi="宋体"/>
          <w:b w:val="0"/>
          <w:bCs w:val="0"/>
          <w:sz w:val="32"/>
          <w:szCs w:val="32"/>
          <w:u w:val="none"/>
          <w:lang w:eastAsia="zh-CN"/>
        </w:rPr>
        <w:t>发改统计局</w:t>
      </w:r>
      <w:r>
        <w:rPr>
          <w:rFonts w:ascii="宋体" w:hAnsi="宋体"/>
          <w:b w:val="0"/>
          <w:bCs w:val="0"/>
          <w:sz w:val="32"/>
          <w:szCs w:val="32"/>
          <w:u w:val="none"/>
        </w:rPr>
        <w:t>支付，咨询评估质量评价由</w:t>
      </w:r>
      <w:r>
        <w:rPr>
          <w:rFonts w:hint="eastAsia" w:ascii="宋体" w:hAnsi="宋体"/>
          <w:b w:val="0"/>
          <w:bCs w:val="0"/>
          <w:sz w:val="32"/>
          <w:szCs w:val="32"/>
          <w:u w:val="none"/>
          <w:lang w:eastAsia="zh-CN"/>
        </w:rPr>
        <w:t>发改统计局</w:t>
      </w:r>
      <w:r>
        <w:rPr>
          <w:rFonts w:ascii="宋体" w:hAnsi="宋体"/>
          <w:b w:val="0"/>
          <w:bCs w:val="0"/>
          <w:sz w:val="32"/>
          <w:szCs w:val="32"/>
          <w:u w:val="none"/>
        </w:rPr>
        <w:t>管理。</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w:t>
      </w:r>
      <w:r>
        <w:rPr>
          <w:rFonts w:hint="eastAsia" w:ascii="宋体" w:hAnsi="宋体" w:eastAsia="黑体" w:cs="黑体"/>
          <w:b w:val="0"/>
          <w:bCs w:val="0"/>
          <w:sz w:val="32"/>
          <w:szCs w:val="32"/>
          <w:u w:val="none"/>
          <w:lang w:eastAsia="zh-CN"/>
        </w:rPr>
        <w:t>五</w:t>
      </w:r>
      <w:r>
        <w:rPr>
          <w:rFonts w:ascii="宋体" w:hAnsi="宋体" w:eastAsia="黑体" w:cs="黑体"/>
          <w:b w:val="0"/>
          <w:bCs w:val="0"/>
          <w:sz w:val="32"/>
          <w:szCs w:val="32"/>
          <w:u w:val="none"/>
        </w:rPr>
        <w:t>条</w:t>
      </w:r>
      <w:r>
        <w:rPr>
          <w:rFonts w:ascii="宋体" w:hAnsi="宋体"/>
          <w:b w:val="0"/>
          <w:bCs w:val="0"/>
          <w:sz w:val="32"/>
          <w:szCs w:val="32"/>
          <w:u w:val="none"/>
        </w:rPr>
        <w:t xml:space="preserve">  </w:t>
      </w:r>
      <w:r>
        <w:rPr>
          <w:rFonts w:hint="eastAsia" w:ascii="宋体" w:hAnsi="宋体"/>
          <w:b w:val="0"/>
          <w:bCs w:val="0"/>
          <w:sz w:val="32"/>
          <w:szCs w:val="32"/>
          <w:u w:val="none"/>
          <w:lang w:eastAsia="zh-CN"/>
        </w:rPr>
        <w:t>发改统计局</w:t>
      </w:r>
      <w:r>
        <w:rPr>
          <w:rFonts w:ascii="宋体" w:hAnsi="宋体"/>
          <w:b w:val="0"/>
          <w:bCs w:val="0"/>
          <w:sz w:val="32"/>
          <w:szCs w:val="32"/>
          <w:u w:val="none"/>
        </w:rPr>
        <w:t>投资</w:t>
      </w:r>
      <w:r>
        <w:rPr>
          <w:rFonts w:hint="eastAsia" w:ascii="宋体" w:hAnsi="宋体"/>
          <w:b w:val="0"/>
          <w:bCs w:val="0"/>
          <w:sz w:val="32"/>
          <w:szCs w:val="32"/>
          <w:u w:val="none"/>
          <w:lang w:eastAsia="zh-CN"/>
        </w:rPr>
        <w:t>科</w:t>
      </w:r>
      <w:r>
        <w:rPr>
          <w:rFonts w:ascii="宋体" w:hAnsi="宋体"/>
          <w:b w:val="0"/>
          <w:bCs w:val="0"/>
          <w:sz w:val="32"/>
          <w:szCs w:val="32"/>
          <w:u w:val="none"/>
        </w:rPr>
        <w:t>会同主办</w:t>
      </w:r>
      <w:r>
        <w:rPr>
          <w:rFonts w:hint="eastAsia" w:ascii="宋体" w:hAnsi="宋体"/>
          <w:b w:val="0"/>
          <w:bCs w:val="0"/>
          <w:sz w:val="32"/>
          <w:szCs w:val="32"/>
          <w:u w:val="none"/>
          <w:lang w:eastAsia="zh-CN"/>
        </w:rPr>
        <w:t>科</w:t>
      </w:r>
      <w:r>
        <w:rPr>
          <w:rFonts w:ascii="宋体" w:hAnsi="宋体"/>
          <w:b w:val="0"/>
          <w:bCs w:val="0"/>
          <w:sz w:val="32"/>
          <w:szCs w:val="32"/>
          <w:u w:val="none"/>
        </w:rPr>
        <w:t>室应当建立平时有交流、年中有检查、年度有考核的咨询评估工作机制，指导和督促咨询评估机构不断提升咨询评估质量。</w:t>
      </w:r>
    </w:p>
    <w:p>
      <w:pPr>
        <w:widowControl w:val="0"/>
        <w:wordWrap/>
        <w:adjustRightInd/>
        <w:snapToGrid/>
        <w:spacing w:line="610" w:lineRule="exact"/>
        <w:jc w:val="center"/>
        <w:textAlignment w:val="auto"/>
        <w:outlineLvl w:val="9"/>
        <w:rPr>
          <w:rFonts w:hint="eastAsia" w:ascii="宋体" w:hAnsi="宋体" w:eastAsia="黑体" w:cs="黑体"/>
          <w:b w:val="0"/>
          <w:bCs w:val="0"/>
          <w:sz w:val="32"/>
          <w:szCs w:val="32"/>
          <w:u w:val="none"/>
        </w:rPr>
      </w:pPr>
      <w:r>
        <w:rPr>
          <w:rFonts w:hint="eastAsia" w:ascii="宋体" w:hAnsi="宋体" w:eastAsia="黑体" w:cs="黑体"/>
          <w:b w:val="0"/>
          <w:bCs w:val="0"/>
          <w:sz w:val="32"/>
          <w:szCs w:val="32"/>
          <w:u w:val="none"/>
        </w:rPr>
        <w:t>第二章  咨询评估范围</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w:t>
      </w:r>
      <w:r>
        <w:rPr>
          <w:rFonts w:hint="eastAsia" w:ascii="宋体" w:hAnsi="宋体" w:eastAsia="黑体" w:cs="黑体"/>
          <w:b w:val="0"/>
          <w:bCs w:val="0"/>
          <w:sz w:val="32"/>
          <w:szCs w:val="32"/>
          <w:u w:val="none"/>
          <w:lang w:eastAsia="zh-CN"/>
        </w:rPr>
        <w:t>六</w:t>
      </w:r>
      <w:r>
        <w:rPr>
          <w:rFonts w:ascii="宋体" w:hAnsi="宋体" w:eastAsia="黑体" w:cs="黑体"/>
          <w:b w:val="0"/>
          <w:bCs w:val="0"/>
          <w:sz w:val="32"/>
          <w:szCs w:val="32"/>
          <w:u w:val="none"/>
        </w:rPr>
        <w:t>条</w:t>
      </w:r>
      <w:r>
        <w:rPr>
          <w:rFonts w:ascii="宋体" w:hAnsi="宋体"/>
          <w:b w:val="0"/>
          <w:bCs w:val="0"/>
          <w:sz w:val="32"/>
          <w:szCs w:val="32"/>
          <w:u w:val="none"/>
        </w:rPr>
        <w:t xml:space="preserve">  </w:t>
      </w:r>
      <w:r>
        <w:rPr>
          <w:rFonts w:hint="eastAsia" w:ascii="宋体" w:hAnsi="宋体"/>
          <w:b w:val="0"/>
          <w:bCs w:val="0"/>
          <w:sz w:val="32"/>
          <w:szCs w:val="32"/>
          <w:u w:val="none"/>
          <w:lang w:eastAsia="zh-CN"/>
        </w:rPr>
        <w:t>发改统计局</w:t>
      </w:r>
      <w:r>
        <w:rPr>
          <w:rFonts w:ascii="宋体" w:hAnsi="宋体"/>
          <w:b w:val="0"/>
          <w:bCs w:val="0"/>
          <w:sz w:val="32"/>
          <w:szCs w:val="32"/>
          <w:u w:val="none"/>
        </w:rPr>
        <w:t>委托的投资咨询评估包括以下事项：</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（一）</w:t>
      </w:r>
      <w:r>
        <w:rPr>
          <w:rFonts w:hint="eastAsia" w:ascii="宋体" w:hAnsi="宋体"/>
          <w:b w:val="0"/>
          <w:bCs w:val="0"/>
          <w:sz w:val="32"/>
          <w:szCs w:val="32"/>
          <w:u w:val="none"/>
          <w:lang w:eastAsia="zh-CN"/>
        </w:rPr>
        <w:t>发改统计局</w:t>
      </w:r>
      <w:r>
        <w:rPr>
          <w:rFonts w:ascii="宋体" w:hAnsi="宋体"/>
          <w:b w:val="0"/>
          <w:bCs w:val="0"/>
          <w:sz w:val="32"/>
          <w:szCs w:val="32"/>
          <w:u w:val="none"/>
        </w:rPr>
        <w:t>审批、编制或核报</w:t>
      </w:r>
      <w:r>
        <w:rPr>
          <w:rFonts w:hint="eastAsia" w:ascii="宋体" w:hAnsi="宋体"/>
          <w:b w:val="0"/>
          <w:bCs w:val="0"/>
          <w:sz w:val="32"/>
          <w:szCs w:val="32"/>
          <w:u w:val="none"/>
          <w:lang w:eastAsia="zh-CN"/>
        </w:rPr>
        <w:t>市</w:t>
      </w:r>
      <w:r>
        <w:rPr>
          <w:rFonts w:ascii="宋体" w:hAnsi="宋体"/>
          <w:b w:val="0"/>
          <w:bCs w:val="0"/>
          <w:sz w:val="32"/>
          <w:szCs w:val="32"/>
          <w:u w:val="none"/>
        </w:rPr>
        <w:t>政府审批的涉及重大建设项目和政府投资资金安排的相关规划；</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（二）</w:t>
      </w:r>
      <w:r>
        <w:rPr>
          <w:rFonts w:hint="eastAsia" w:ascii="宋体" w:hAnsi="宋体"/>
          <w:b w:val="0"/>
          <w:bCs w:val="0"/>
          <w:sz w:val="32"/>
          <w:szCs w:val="32"/>
          <w:u w:val="none"/>
          <w:lang w:eastAsia="zh-CN"/>
        </w:rPr>
        <w:t>发改统计局</w:t>
      </w:r>
      <w:r>
        <w:rPr>
          <w:rFonts w:ascii="宋体" w:hAnsi="宋体"/>
          <w:b w:val="0"/>
          <w:bCs w:val="0"/>
          <w:sz w:val="32"/>
          <w:szCs w:val="32"/>
          <w:u w:val="none"/>
        </w:rPr>
        <w:t>审批的政府投资项目可行性研究报告、初步设计，核定的政府投资项目投资概算；</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（三）</w:t>
      </w:r>
      <w:r>
        <w:rPr>
          <w:rFonts w:hint="eastAsia" w:ascii="宋体" w:hAnsi="宋体"/>
          <w:b w:val="0"/>
          <w:bCs w:val="0"/>
          <w:sz w:val="32"/>
          <w:szCs w:val="32"/>
          <w:u w:val="none"/>
          <w:lang w:eastAsia="zh-CN"/>
        </w:rPr>
        <w:t>发改统计局</w:t>
      </w:r>
      <w:r>
        <w:rPr>
          <w:rFonts w:ascii="宋体" w:hAnsi="宋体"/>
          <w:b w:val="0"/>
          <w:bCs w:val="0"/>
          <w:sz w:val="32"/>
          <w:szCs w:val="32"/>
          <w:u w:val="none"/>
        </w:rPr>
        <w:t>核准的企业投资项目申请报告；</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（四）</w:t>
      </w:r>
      <w:r>
        <w:rPr>
          <w:rFonts w:hint="eastAsia" w:ascii="宋体" w:hAnsi="宋体"/>
          <w:b w:val="0"/>
          <w:bCs w:val="0"/>
          <w:sz w:val="32"/>
          <w:szCs w:val="32"/>
          <w:u w:val="none"/>
          <w:lang w:eastAsia="zh-CN"/>
        </w:rPr>
        <w:t>发改统计局</w:t>
      </w:r>
      <w:r>
        <w:rPr>
          <w:rFonts w:ascii="宋体" w:hAnsi="宋体"/>
          <w:b w:val="0"/>
          <w:bCs w:val="0"/>
          <w:sz w:val="32"/>
          <w:szCs w:val="32"/>
          <w:u w:val="none"/>
        </w:rPr>
        <w:t>审查的固定资产投资项目节能报告；</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（五）</w:t>
      </w:r>
      <w:r>
        <w:rPr>
          <w:rFonts w:hint="eastAsia" w:ascii="宋体" w:hAnsi="宋体"/>
          <w:b w:val="0"/>
          <w:bCs w:val="0"/>
          <w:sz w:val="32"/>
          <w:szCs w:val="32"/>
          <w:u w:val="none"/>
          <w:lang w:eastAsia="zh-CN"/>
        </w:rPr>
        <w:t>省</w:t>
      </w:r>
      <w:r>
        <w:rPr>
          <w:rFonts w:ascii="宋体" w:hAnsi="宋体"/>
          <w:b w:val="0"/>
          <w:bCs w:val="0"/>
          <w:sz w:val="32"/>
          <w:szCs w:val="32"/>
          <w:u w:val="none"/>
        </w:rPr>
        <w:t>发展改革委明确要求</w:t>
      </w:r>
      <w:r>
        <w:rPr>
          <w:rFonts w:hint="eastAsia" w:ascii="宋体" w:hAnsi="宋体"/>
          <w:b w:val="0"/>
          <w:bCs w:val="0"/>
          <w:sz w:val="32"/>
          <w:szCs w:val="32"/>
          <w:u w:val="none"/>
          <w:lang w:eastAsia="zh-CN"/>
        </w:rPr>
        <w:t>发改统计局</w:t>
      </w:r>
      <w:r>
        <w:rPr>
          <w:rFonts w:ascii="宋体" w:hAnsi="宋体"/>
          <w:b w:val="0"/>
          <w:bCs w:val="0"/>
          <w:sz w:val="32"/>
          <w:szCs w:val="32"/>
          <w:u w:val="none"/>
        </w:rPr>
        <w:t>组织评审筛选的申报中央预算内投资项目和其他投资前期工作审核评估；</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（六）</w:t>
      </w:r>
      <w:r>
        <w:rPr>
          <w:rFonts w:hint="eastAsia" w:ascii="宋体" w:hAnsi="宋体"/>
          <w:b w:val="0"/>
          <w:bCs w:val="0"/>
          <w:sz w:val="32"/>
          <w:szCs w:val="32"/>
          <w:u w:val="none"/>
          <w:lang w:eastAsia="zh-CN"/>
        </w:rPr>
        <w:t>发改</w:t>
      </w:r>
      <w:r>
        <w:rPr>
          <w:rFonts w:hint="eastAsia" w:ascii="宋体" w:hAnsi="宋体"/>
          <w:b w:val="0"/>
          <w:bCs w:val="0"/>
          <w:color w:val="auto"/>
          <w:sz w:val="32"/>
          <w:szCs w:val="32"/>
          <w:u w:val="none"/>
          <w:lang w:eastAsia="zh-CN"/>
        </w:rPr>
        <w:t>统计局</w:t>
      </w:r>
      <w:r>
        <w:rPr>
          <w:rFonts w:ascii="宋体" w:hAnsi="宋体"/>
          <w:b w:val="0"/>
          <w:bCs w:val="0"/>
          <w:color w:val="auto"/>
          <w:sz w:val="32"/>
          <w:szCs w:val="32"/>
          <w:u w:val="none"/>
        </w:rPr>
        <w:t>安排</w:t>
      </w:r>
      <w:r>
        <w:rPr>
          <w:rFonts w:hint="eastAsia" w:ascii="宋体" w:hAnsi="宋体"/>
          <w:b w:val="0"/>
          <w:bCs w:val="0"/>
          <w:color w:val="auto"/>
          <w:sz w:val="32"/>
          <w:szCs w:val="32"/>
          <w:u w:val="none"/>
          <w:lang w:eastAsia="zh-CN"/>
        </w:rPr>
        <w:t>市</w:t>
      </w:r>
      <w:r>
        <w:rPr>
          <w:rFonts w:ascii="宋体" w:hAnsi="宋体"/>
          <w:b w:val="0"/>
          <w:bCs w:val="0"/>
          <w:color w:val="auto"/>
          <w:sz w:val="32"/>
          <w:szCs w:val="32"/>
          <w:u w:val="none"/>
        </w:rPr>
        <w:t>级预算内基本建设资金、专项资金时，确有必要评审筛选的项目；</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（七）</w:t>
      </w:r>
      <w:r>
        <w:rPr>
          <w:rFonts w:hint="eastAsia" w:ascii="宋体" w:hAnsi="宋体"/>
          <w:b w:val="0"/>
          <w:bCs w:val="0"/>
          <w:sz w:val="32"/>
          <w:szCs w:val="32"/>
          <w:u w:val="none"/>
          <w:lang w:eastAsia="zh-CN"/>
        </w:rPr>
        <w:t>市</w:t>
      </w:r>
      <w:r>
        <w:rPr>
          <w:rFonts w:ascii="宋体" w:hAnsi="宋体"/>
          <w:b w:val="0"/>
          <w:bCs w:val="0"/>
          <w:sz w:val="32"/>
          <w:szCs w:val="32"/>
          <w:u w:val="none"/>
        </w:rPr>
        <w:t>委、</w:t>
      </w:r>
      <w:r>
        <w:rPr>
          <w:rFonts w:hint="eastAsia" w:ascii="宋体" w:hAnsi="宋体"/>
          <w:b w:val="0"/>
          <w:bCs w:val="0"/>
          <w:sz w:val="32"/>
          <w:szCs w:val="32"/>
          <w:u w:val="none"/>
          <w:lang w:eastAsia="zh-CN"/>
        </w:rPr>
        <w:t>市</w:t>
      </w:r>
      <w:r>
        <w:rPr>
          <w:rFonts w:ascii="宋体" w:hAnsi="宋体"/>
          <w:b w:val="0"/>
          <w:bCs w:val="0"/>
          <w:sz w:val="32"/>
          <w:szCs w:val="32"/>
          <w:u w:val="none"/>
        </w:rPr>
        <w:t>政府授权开展的其他投资前期工作审核评估；</w:t>
      </w:r>
    </w:p>
    <w:p>
      <w:pPr>
        <w:widowControl w:val="0"/>
        <w:wordWrap/>
        <w:adjustRightInd/>
        <w:snapToGrid/>
        <w:spacing w:line="610" w:lineRule="exact"/>
        <w:ind w:firstLine="624"/>
        <w:textAlignment w:val="auto"/>
        <w:outlineLvl w:val="9"/>
        <w:rPr>
          <w:rFonts w:ascii="宋体" w:hAnsi="宋体"/>
          <w:b w:val="0"/>
          <w:bCs w:val="0"/>
          <w:sz w:val="32"/>
          <w:szCs w:val="32"/>
          <w:u w:val="none"/>
        </w:rPr>
      </w:pPr>
      <w:r>
        <w:rPr>
          <w:rFonts w:ascii="宋体" w:hAnsi="宋体"/>
          <w:b w:val="0"/>
          <w:bCs w:val="0"/>
          <w:sz w:val="32"/>
          <w:szCs w:val="32"/>
          <w:u w:val="none"/>
        </w:rPr>
        <w:t>（八）</w:t>
      </w:r>
      <w:r>
        <w:rPr>
          <w:rFonts w:hint="eastAsia" w:ascii="宋体" w:hAnsi="宋体"/>
          <w:b w:val="0"/>
          <w:bCs w:val="0"/>
          <w:sz w:val="32"/>
          <w:szCs w:val="32"/>
          <w:u w:val="none"/>
          <w:lang w:eastAsia="zh-CN"/>
        </w:rPr>
        <w:t>市</w:t>
      </w:r>
      <w:r>
        <w:rPr>
          <w:rFonts w:ascii="宋体" w:hAnsi="宋体"/>
          <w:b w:val="0"/>
          <w:bCs w:val="0"/>
          <w:sz w:val="32"/>
          <w:szCs w:val="32"/>
          <w:u w:val="none"/>
        </w:rPr>
        <w:t>级政府投资项目后评价</w:t>
      </w:r>
      <w:r>
        <w:rPr>
          <w:rFonts w:hint="eastAsia" w:ascii="宋体" w:hAnsi="宋体"/>
          <w:b w:val="0"/>
          <w:bCs w:val="0"/>
          <w:sz w:val="32"/>
          <w:szCs w:val="32"/>
          <w:u w:val="none"/>
        </w:rPr>
        <w:t>。</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w:t>
      </w:r>
      <w:r>
        <w:rPr>
          <w:rFonts w:hint="eastAsia" w:ascii="宋体" w:hAnsi="宋体" w:eastAsia="黑体" w:cs="黑体"/>
          <w:b w:val="0"/>
          <w:bCs w:val="0"/>
          <w:sz w:val="32"/>
          <w:szCs w:val="32"/>
          <w:u w:val="none"/>
          <w:lang w:eastAsia="zh-CN"/>
        </w:rPr>
        <w:t>七</w:t>
      </w:r>
      <w:r>
        <w:rPr>
          <w:rFonts w:ascii="宋体" w:hAnsi="宋体" w:eastAsia="黑体" w:cs="黑体"/>
          <w:b w:val="0"/>
          <w:bCs w:val="0"/>
          <w:sz w:val="32"/>
          <w:szCs w:val="32"/>
          <w:u w:val="none"/>
        </w:rPr>
        <w:t>条</w:t>
      </w:r>
      <w:r>
        <w:rPr>
          <w:rFonts w:ascii="宋体" w:hAnsi="宋体"/>
          <w:b w:val="0"/>
          <w:bCs w:val="0"/>
          <w:sz w:val="32"/>
          <w:szCs w:val="32"/>
          <w:u w:val="none"/>
        </w:rPr>
        <w:t xml:space="preserve">  </w:t>
      </w:r>
      <w:r>
        <w:rPr>
          <w:rFonts w:hint="eastAsia" w:ascii="宋体" w:hAnsi="宋体"/>
          <w:b w:val="0"/>
          <w:bCs w:val="0"/>
          <w:sz w:val="32"/>
          <w:szCs w:val="32"/>
          <w:u w:val="none"/>
          <w:lang w:eastAsia="zh-CN"/>
        </w:rPr>
        <w:t>对于</w:t>
      </w:r>
      <w:r>
        <w:rPr>
          <w:rFonts w:ascii="宋体" w:hAnsi="宋体"/>
          <w:b w:val="0"/>
          <w:bCs w:val="0"/>
          <w:sz w:val="32"/>
          <w:szCs w:val="32"/>
          <w:u w:val="none"/>
        </w:rPr>
        <w:t>情况简单、已掌握足够决策信息</w:t>
      </w:r>
      <w:r>
        <w:rPr>
          <w:rFonts w:hint="eastAsia" w:ascii="宋体" w:hAnsi="宋体"/>
          <w:b w:val="0"/>
          <w:bCs w:val="0"/>
          <w:sz w:val="32"/>
          <w:szCs w:val="32"/>
          <w:u w:val="none"/>
          <w:lang w:eastAsia="zh-CN"/>
        </w:rPr>
        <w:t>的项目，</w:t>
      </w:r>
      <w:r>
        <w:rPr>
          <w:rFonts w:ascii="宋体" w:hAnsi="宋体"/>
          <w:b w:val="0"/>
          <w:bCs w:val="0"/>
          <w:sz w:val="32"/>
          <w:szCs w:val="32"/>
          <w:u w:val="none"/>
        </w:rPr>
        <w:t>在审批或核准时，可以不委托评估</w:t>
      </w:r>
      <w:r>
        <w:rPr>
          <w:rFonts w:hint="eastAsia" w:ascii="宋体" w:hAnsi="宋体"/>
          <w:b w:val="0"/>
          <w:bCs w:val="0"/>
          <w:sz w:val="32"/>
          <w:szCs w:val="32"/>
          <w:u w:val="none"/>
          <w:lang w:eastAsia="zh-CN"/>
        </w:rPr>
        <w:t>；</w:t>
      </w:r>
      <w:r>
        <w:rPr>
          <w:rFonts w:ascii="宋体" w:hAnsi="宋体"/>
          <w:b w:val="0"/>
          <w:bCs w:val="0"/>
          <w:sz w:val="32"/>
          <w:szCs w:val="32"/>
          <w:u w:val="none"/>
        </w:rPr>
        <w:t>国家</w:t>
      </w:r>
      <w:r>
        <w:rPr>
          <w:rFonts w:hint="eastAsia" w:ascii="宋体" w:hAnsi="宋体"/>
          <w:b w:val="0"/>
          <w:bCs w:val="0"/>
          <w:sz w:val="32"/>
          <w:szCs w:val="32"/>
          <w:u w:val="none"/>
          <w:lang w:eastAsia="zh-CN"/>
        </w:rPr>
        <w:t>、省</w:t>
      </w:r>
      <w:r>
        <w:rPr>
          <w:rFonts w:ascii="宋体" w:hAnsi="宋体"/>
          <w:b w:val="0"/>
          <w:bCs w:val="0"/>
          <w:sz w:val="32"/>
          <w:szCs w:val="32"/>
          <w:u w:val="none"/>
        </w:rPr>
        <w:t>已评估的项目，不重复评估；项目建议书一般不委托评估。</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w:t>
      </w:r>
      <w:r>
        <w:rPr>
          <w:rFonts w:hint="eastAsia" w:ascii="宋体" w:hAnsi="宋体" w:eastAsia="黑体" w:cs="黑体"/>
          <w:b w:val="0"/>
          <w:bCs w:val="0"/>
          <w:sz w:val="32"/>
          <w:szCs w:val="32"/>
          <w:u w:val="none"/>
          <w:lang w:eastAsia="zh-CN"/>
        </w:rPr>
        <w:t>八</w:t>
      </w:r>
      <w:r>
        <w:rPr>
          <w:rFonts w:ascii="宋体" w:hAnsi="宋体" w:eastAsia="黑体" w:cs="黑体"/>
          <w:b w:val="0"/>
          <w:bCs w:val="0"/>
          <w:sz w:val="32"/>
          <w:szCs w:val="32"/>
          <w:u w:val="none"/>
        </w:rPr>
        <w:t>条</w:t>
      </w:r>
      <w:r>
        <w:rPr>
          <w:rFonts w:ascii="宋体" w:hAnsi="宋体"/>
          <w:b w:val="0"/>
          <w:bCs w:val="0"/>
          <w:sz w:val="32"/>
          <w:szCs w:val="32"/>
          <w:u w:val="none"/>
        </w:rPr>
        <w:t xml:space="preserve">  </w:t>
      </w:r>
      <w:r>
        <w:rPr>
          <w:rFonts w:hint="eastAsia" w:ascii="宋体" w:hAnsi="宋体"/>
          <w:b w:val="0"/>
          <w:bCs w:val="0"/>
          <w:sz w:val="32"/>
          <w:szCs w:val="32"/>
          <w:u w:val="none"/>
          <w:lang w:eastAsia="zh-CN"/>
        </w:rPr>
        <w:t>发改统计局</w:t>
      </w:r>
      <w:r>
        <w:rPr>
          <w:rFonts w:ascii="宋体" w:hAnsi="宋体"/>
          <w:b w:val="0"/>
          <w:bCs w:val="0"/>
          <w:sz w:val="32"/>
          <w:szCs w:val="32"/>
          <w:u w:val="none"/>
        </w:rPr>
        <w:t>委托的投资咨询评估具体事项实行清单管理，未纳入清单的事项原则上不予委托评估；未纳入清单但根据实际确需委托评估的事项，需经</w:t>
      </w:r>
      <w:r>
        <w:rPr>
          <w:rFonts w:hint="eastAsia" w:ascii="宋体" w:hAnsi="宋体"/>
          <w:b w:val="0"/>
          <w:bCs w:val="0"/>
          <w:sz w:val="32"/>
          <w:szCs w:val="32"/>
          <w:u w:val="none"/>
          <w:lang w:eastAsia="zh-CN"/>
        </w:rPr>
        <w:t>局</w:t>
      </w:r>
      <w:r>
        <w:rPr>
          <w:rFonts w:hint="eastAsia" w:ascii="宋体" w:hAnsi="宋体"/>
          <w:b w:val="0"/>
          <w:bCs w:val="0"/>
          <w:sz w:val="32"/>
          <w:szCs w:val="32"/>
          <w:u w:val="none"/>
        </w:rPr>
        <w:t>党组会</w:t>
      </w:r>
      <w:r>
        <w:rPr>
          <w:rFonts w:ascii="宋体" w:hAnsi="宋体"/>
          <w:b w:val="0"/>
          <w:bCs w:val="0"/>
          <w:sz w:val="32"/>
          <w:szCs w:val="32"/>
          <w:u w:val="none"/>
        </w:rPr>
        <w:t>研究同意后按程序委托评估。</w:t>
      </w:r>
      <w:r>
        <w:rPr>
          <w:rFonts w:ascii="宋体" w:hAnsi="宋体"/>
          <w:b w:val="0"/>
          <w:bCs w:val="0"/>
          <w:spacing w:val="-8"/>
          <w:sz w:val="32"/>
          <w:szCs w:val="32"/>
          <w:u w:val="none"/>
        </w:rPr>
        <w:t>清单根据投资审批制度改革要求和</w:t>
      </w:r>
      <w:r>
        <w:rPr>
          <w:rFonts w:hint="eastAsia" w:ascii="宋体" w:hAnsi="宋体"/>
          <w:b w:val="0"/>
          <w:bCs w:val="0"/>
          <w:sz w:val="32"/>
          <w:szCs w:val="32"/>
          <w:u w:val="none"/>
          <w:lang w:eastAsia="zh-CN"/>
        </w:rPr>
        <w:t>发改统计局</w:t>
      </w:r>
      <w:r>
        <w:rPr>
          <w:rFonts w:ascii="宋体" w:hAnsi="宋体"/>
          <w:b w:val="0"/>
          <w:bCs w:val="0"/>
          <w:spacing w:val="-8"/>
          <w:sz w:val="32"/>
          <w:szCs w:val="32"/>
          <w:u w:val="none"/>
        </w:rPr>
        <w:t>职能调整适时调整。</w:t>
      </w:r>
    </w:p>
    <w:p>
      <w:pPr>
        <w:widowControl w:val="0"/>
        <w:wordWrap/>
        <w:adjustRightInd/>
        <w:snapToGrid/>
        <w:spacing w:line="610" w:lineRule="exact"/>
        <w:jc w:val="center"/>
        <w:textAlignment w:val="auto"/>
        <w:outlineLvl w:val="9"/>
        <w:rPr>
          <w:rFonts w:ascii="宋体" w:hAnsi="宋体" w:eastAsia="黑体" w:cs="黑体"/>
          <w:b w:val="0"/>
          <w:bCs w:val="0"/>
          <w:sz w:val="32"/>
          <w:szCs w:val="32"/>
          <w:u w:val="none"/>
        </w:rPr>
      </w:pPr>
      <w:r>
        <w:rPr>
          <w:rFonts w:ascii="宋体" w:hAnsi="宋体" w:eastAsia="黑体" w:cs="黑体"/>
          <w:b w:val="0"/>
          <w:bCs w:val="0"/>
          <w:sz w:val="32"/>
          <w:szCs w:val="32"/>
          <w:u w:val="none"/>
        </w:rPr>
        <w:t>第三章  咨询评估机构管理</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w:t>
      </w:r>
      <w:r>
        <w:rPr>
          <w:rFonts w:hint="eastAsia" w:ascii="宋体" w:hAnsi="宋体" w:eastAsia="黑体" w:cs="黑体"/>
          <w:b w:val="0"/>
          <w:bCs w:val="0"/>
          <w:sz w:val="32"/>
          <w:szCs w:val="32"/>
          <w:u w:val="none"/>
          <w:lang w:eastAsia="zh-CN"/>
        </w:rPr>
        <w:t>九</w:t>
      </w:r>
      <w:r>
        <w:rPr>
          <w:rFonts w:ascii="宋体" w:hAnsi="宋体" w:eastAsia="黑体" w:cs="黑体"/>
          <w:b w:val="0"/>
          <w:bCs w:val="0"/>
          <w:sz w:val="32"/>
          <w:szCs w:val="32"/>
          <w:u w:val="none"/>
        </w:rPr>
        <w:t>条</w:t>
      </w:r>
      <w:r>
        <w:rPr>
          <w:rFonts w:ascii="宋体" w:hAnsi="宋体"/>
          <w:b w:val="0"/>
          <w:bCs w:val="0"/>
          <w:sz w:val="32"/>
          <w:szCs w:val="32"/>
          <w:u w:val="none"/>
        </w:rPr>
        <w:t xml:space="preserve">  承担具体专业咨询评估任务的咨询评估机构，应当具备以下条件：</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（一）通过全国投资项目在线审批监管平台备案并列入公示名录；</w:t>
      </w:r>
    </w:p>
    <w:p>
      <w:pPr>
        <w:widowControl w:val="0"/>
        <w:wordWrap/>
        <w:adjustRightInd/>
        <w:snapToGrid/>
        <w:spacing w:line="610" w:lineRule="exact"/>
        <w:ind w:firstLine="624" w:firstLineChars="200"/>
        <w:textAlignment w:val="auto"/>
        <w:outlineLvl w:val="9"/>
        <w:rPr>
          <w:rFonts w:ascii="宋体" w:hAnsi="宋体"/>
          <w:b w:val="0"/>
          <w:bCs w:val="0"/>
          <w:color w:val="auto"/>
          <w:sz w:val="32"/>
          <w:szCs w:val="32"/>
          <w:u w:val="none"/>
        </w:rPr>
      </w:pPr>
      <w:r>
        <w:rPr>
          <w:rFonts w:ascii="宋体" w:hAnsi="宋体"/>
          <w:b w:val="0"/>
          <w:bCs w:val="0"/>
          <w:sz w:val="32"/>
          <w:szCs w:val="32"/>
          <w:u w:val="none"/>
        </w:rPr>
        <w:t>（二）具有所申请专业的</w:t>
      </w:r>
      <w:r>
        <w:rPr>
          <w:rFonts w:ascii="宋体" w:hAnsi="宋体"/>
          <w:b w:val="0"/>
          <w:bCs w:val="0"/>
          <w:color w:val="auto"/>
          <w:sz w:val="32"/>
          <w:szCs w:val="32"/>
          <w:u w:val="none"/>
        </w:rPr>
        <w:t>甲级资信等级，或具有甲级综合资信等级</w:t>
      </w:r>
      <w:r>
        <w:rPr>
          <w:rFonts w:hint="eastAsia" w:ascii="宋体" w:hAnsi="宋体"/>
          <w:b w:val="0"/>
          <w:bCs w:val="0"/>
          <w:color w:val="auto"/>
          <w:sz w:val="32"/>
          <w:szCs w:val="32"/>
          <w:u w:val="none"/>
        </w:rPr>
        <w:t>；</w:t>
      </w:r>
    </w:p>
    <w:p>
      <w:pPr>
        <w:widowControl w:val="0"/>
        <w:wordWrap/>
        <w:adjustRightInd/>
        <w:snapToGrid/>
        <w:spacing w:line="610" w:lineRule="exact"/>
        <w:ind w:firstLine="624" w:firstLineChars="200"/>
        <w:textAlignment w:val="auto"/>
        <w:outlineLvl w:val="9"/>
        <w:rPr>
          <w:rFonts w:ascii="宋体" w:hAnsi="宋体"/>
          <w:b w:val="0"/>
          <w:bCs w:val="0"/>
          <w:color w:val="auto"/>
          <w:sz w:val="32"/>
          <w:szCs w:val="32"/>
          <w:u w:val="none"/>
        </w:rPr>
      </w:pPr>
      <w:r>
        <w:rPr>
          <w:rFonts w:ascii="宋体" w:hAnsi="宋体"/>
          <w:b w:val="0"/>
          <w:bCs w:val="0"/>
          <w:color w:val="auto"/>
          <w:sz w:val="32"/>
          <w:szCs w:val="32"/>
          <w:u w:val="none"/>
        </w:rPr>
        <w:t>（三</w:t>
      </w:r>
      <w:r>
        <w:rPr>
          <w:rFonts w:ascii="宋体" w:hAnsi="宋体"/>
          <w:b w:val="0"/>
          <w:bCs w:val="0"/>
          <w:color w:val="auto"/>
          <w:spacing w:val="-11"/>
          <w:sz w:val="32"/>
          <w:szCs w:val="32"/>
          <w:u w:val="none"/>
        </w:rPr>
        <w:t>）</w:t>
      </w:r>
      <w:r>
        <w:rPr>
          <w:rFonts w:ascii="宋体" w:hAnsi="宋体"/>
          <w:b w:val="0"/>
          <w:bCs w:val="0"/>
          <w:color w:val="auto"/>
          <w:sz w:val="32"/>
          <w:szCs w:val="32"/>
          <w:u w:val="none"/>
        </w:rPr>
        <w:t>近3年完成所申请专业总投资</w:t>
      </w:r>
      <w:r>
        <w:rPr>
          <w:rFonts w:hint="eastAsia" w:ascii="宋体" w:hAnsi="宋体"/>
          <w:b w:val="0"/>
          <w:bCs w:val="0"/>
          <w:color w:val="auto"/>
          <w:sz w:val="32"/>
          <w:szCs w:val="32"/>
          <w:u w:val="none"/>
          <w:lang w:val="en-US" w:eastAsia="zh-CN"/>
        </w:rPr>
        <w:t>1亿元</w:t>
      </w:r>
      <w:r>
        <w:rPr>
          <w:rFonts w:ascii="宋体" w:hAnsi="宋体"/>
          <w:b w:val="0"/>
          <w:bCs w:val="0"/>
          <w:color w:val="auto"/>
          <w:sz w:val="32"/>
          <w:szCs w:val="32"/>
          <w:u w:val="none"/>
        </w:rPr>
        <w:t>以上项目的可行性研究报告、项目申请报告、初步设计、投资概算编制和评估业绩合计不少于</w:t>
      </w:r>
      <w:r>
        <w:rPr>
          <w:rFonts w:hint="eastAsia" w:ascii="宋体" w:hAnsi="宋体"/>
          <w:b w:val="0"/>
          <w:bCs w:val="0"/>
          <w:color w:val="auto"/>
          <w:sz w:val="32"/>
          <w:szCs w:val="32"/>
          <w:u w:val="none"/>
          <w:lang w:val="en-US" w:eastAsia="zh-CN"/>
        </w:rPr>
        <w:t>30</w:t>
      </w:r>
      <w:r>
        <w:rPr>
          <w:rFonts w:ascii="宋体" w:hAnsi="宋体"/>
          <w:b w:val="0"/>
          <w:bCs w:val="0"/>
          <w:color w:val="auto"/>
          <w:sz w:val="32"/>
          <w:szCs w:val="32"/>
          <w:u w:val="none"/>
        </w:rPr>
        <w:t>项，节能报告的评估机构近3年承担所申请专业节能报告编制和评估业绩合计不少于</w:t>
      </w:r>
      <w:r>
        <w:rPr>
          <w:rFonts w:hint="eastAsia" w:ascii="宋体" w:hAnsi="宋体"/>
          <w:b w:val="0"/>
          <w:bCs w:val="0"/>
          <w:color w:val="auto"/>
          <w:sz w:val="32"/>
          <w:szCs w:val="32"/>
          <w:u w:val="none"/>
          <w:lang w:val="en-US" w:eastAsia="zh-CN"/>
        </w:rPr>
        <w:t>1</w:t>
      </w:r>
      <w:r>
        <w:rPr>
          <w:rFonts w:ascii="宋体" w:hAnsi="宋体"/>
          <w:b w:val="0"/>
          <w:bCs w:val="0"/>
          <w:color w:val="auto"/>
          <w:sz w:val="32"/>
          <w:szCs w:val="32"/>
          <w:u w:val="none"/>
        </w:rPr>
        <w:t>5项</w:t>
      </w:r>
      <w:r>
        <w:rPr>
          <w:rFonts w:hint="eastAsia" w:ascii="宋体" w:hAnsi="宋体"/>
          <w:b w:val="0"/>
          <w:bCs w:val="0"/>
          <w:color w:val="auto"/>
          <w:sz w:val="32"/>
          <w:szCs w:val="32"/>
          <w:u w:val="none"/>
        </w:rPr>
        <w:t>；</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（四）根据法律法规以及工作需要确定的其他条件。</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第十条</w:t>
      </w:r>
      <w:r>
        <w:rPr>
          <w:rFonts w:ascii="宋体" w:hAnsi="宋体"/>
          <w:b w:val="0"/>
          <w:bCs w:val="0"/>
          <w:sz w:val="32"/>
          <w:szCs w:val="32"/>
          <w:u w:val="none"/>
        </w:rPr>
        <w:t xml:space="preserve">  </w:t>
      </w:r>
      <w:r>
        <w:rPr>
          <w:rFonts w:hint="eastAsia" w:ascii="宋体" w:hAnsi="宋体"/>
          <w:b w:val="0"/>
          <w:bCs w:val="0"/>
          <w:sz w:val="32"/>
          <w:szCs w:val="32"/>
          <w:u w:val="none"/>
          <w:lang w:eastAsia="zh-CN"/>
        </w:rPr>
        <w:t>发改统计局</w:t>
      </w:r>
      <w:r>
        <w:rPr>
          <w:rFonts w:ascii="宋体" w:hAnsi="宋体"/>
          <w:b w:val="0"/>
          <w:bCs w:val="0"/>
          <w:sz w:val="32"/>
          <w:szCs w:val="32"/>
          <w:u w:val="none"/>
        </w:rPr>
        <w:t>按照以下程序确定咨询评估机构：</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（一）根据有关</w:t>
      </w:r>
      <w:r>
        <w:rPr>
          <w:rFonts w:hint="eastAsia" w:ascii="宋体" w:hAnsi="宋体"/>
          <w:b w:val="0"/>
          <w:bCs w:val="0"/>
          <w:sz w:val="32"/>
          <w:szCs w:val="32"/>
          <w:u w:val="none"/>
          <w:lang w:eastAsia="zh-CN"/>
        </w:rPr>
        <w:t>科</w:t>
      </w:r>
      <w:r>
        <w:rPr>
          <w:rFonts w:ascii="宋体" w:hAnsi="宋体"/>
          <w:b w:val="0"/>
          <w:bCs w:val="0"/>
          <w:sz w:val="32"/>
          <w:szCs w:val="32"/>
          <w:u w:val="none"/>
        </w:rPr>
        <w:t>室的需求，确定咨询评估专业；</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（二）根据确定的咨询评估专业，原则上经过公开招标采购程序，提出咨询评估机构名单，报请</w:t>
      </w:r>
      <w:r>
        <w:rPr>
          <w:rFonts w:hint="eastAsia" w:ascii="宋体" w:hAnsi="宋体"/>
          <w:b w:val="0"/>
          <w:bCs w:val="0"/>
          <w:sz w:val="32"/>
          <w:szCs w:val="32"/>
          <w:u w:val="none"/>
          <w:lang w:eastAsia="zh-CN"/>
        </w:rPr>
        <w:t>局</w:t>
      </w:r>
      <w:r>
        <w:rPr>
          <w:rFonts w:ascii="宋体" w:hAnsi="宋体"/>
          <w:b w:val="0"/>
          <w:bCs w:val="0"/>
          <w:sz w:val="32"/>
          <w:szCs w:val="32"/>
          <w:u w:val="none"/>
        </w:rPr>
        <w:t>领导审核；</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（三）确定咨询评估机构并予以公告。</w:t>
      </w:r>
    </w:p>
    <w:p>
      <w:pPr>
        <w:widowControl w:val="0"/>
        <w:wordWrap/>
        <w:adjustRightInd/>
        <w:snapToGrid/>
        <w:spacing w:line="610" w:lineRule="exact"/>
        <w:ind w:firstLine="624" w:firstLineChars="200"/>
        <w:textAlignment w:val="auto"/>
        <w:outlineLvl w:val="9"/>
        <w:rPr>
          <w:rFonts w:hint="eastAsia" w:ascii="宋体" w:hAnsi="宋体"/>
          <w:b w:val="0"/>
          <w:bCs w:val="0"/>
          <w:u w:val="none"/>
        </w:rPr>
      </w:pPr>
      <w:r>
        <w:rPr>
          <w:rFonts w:hint="eastAsia" w:ascii="宋体" w:hAnsi="宋体"/>
          <w:b w:val="0"/>
          <w:bCs w:val="0"/>
          <w:sz w:val="32"/>
          <w:szCs w:val="32"/>
          <w:u w:val="none"/>
        </w:rPr>
        <w:t>根据第</w:t>
      </w:r>
      <w:r>
        <w:rPr>
          <w:rFonts w:hint="eastAsia" w:ascii="宋体" w:hAnsi="宋体"/>
          <w:b w:val="0"/>
          <w:bCs w:val="0"/>
          <w:sz w:val="32"/>
          <w:szCs w:val="32"/>
          <w:u w:val="none"/>
          <w:lang w:eastAsia="zh-CN"/>
        </w:rPr>
        <w:t>九</w:t>
      </w:r>
      <w:r>
        <w:rPr>
          <w:rFonts w:hint="eastAsia" w:ascii="宋体" w:hAnsi="宋体"/>
          <w:b w:val="0"/>
          <w:bCs w:val="0"/>
          <w:sz w:val="32"/>
          <w:szCs w:val="32"/>
          <w:u w:val="none"/>
        </w:rPr>
        <w:t>条明确的条件和本条所定程序，在咨询评估机构招标投标时进一步细化要求，组织开展遴选工作。</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第十</w:t>
      </w:r>
      <w:r>
        <w:rPr>
          <w:rFonts w:hint="eastAsia" w:ascii="宋体" w:hAnsi="宋体" w:eastAsia="黑体" w:cs="黑体"/>
          <w:b w:val="0"/>
          <w:bCs w:val="0"/>
          <w:sz w:val="32"/>
          <w:szCs w:val="32"/>
          <w:u w:val="none"/>
          <w:lang w:eastAsia="zh-CN"/>
        </w:rPr>
        <w:t>一</w:t>
      </w:r>
      <w:r>
        <w:rPr>
          <w:rFonts w:ascii="宋体" w:hAnsi="宋体" w:eastAsia="黑体" w:cs="黑体"/>
          <w:b w:val="0"/>
          <w:bCs w:val="0"/>
          <w:sz w:val="32"/>
          <w:szCs w:val="32"/>
          <w:u w:val="none"/>
        </w:rPr>
        <w:t xml:space="preserve">条 </w:t>
      </w:r>
      <w:r>
        <w:rPr>
          <w:rFonts w:ascii="宋体" w:hAnsi="宋体"/>
          <w:b w:val="0"/>
          <w:bCs w:val="0"/>
          <w:sz w:val="32"/>
          <w:szCs w:val="32"/>
          <w:u w:val="none"/>
        </w:rPr>
        <w:t xml:space="preserve"> </w:t>
      </w:r>
      <w:r>
        <w:rPr>
          <w:rFonts w:hint="eastAsia" w:ascii="宋体" w:hAnsi="宋体"/>
          <w:b w:val="0"/>
          <w:bCs w:val="0"/>
          <w:sz w:val="32"/>
          <w:szCs w:val="32"/>
          <w:u w:val="none"/>
          <w:lang w:eastAsia="zh-CN"/>
        </w:rPr>
        <w:t>发改统计局</w:t>
      </w:r>
      <w:r>
        <w:rPr>
          <w:rFonts w:ascii="宋体" w:hAnsi="宋体"/>
          <w:b w:val="0"/>
          <w:bCs w:val="0"/>
          <w:sz w:val="32"/>
          <w:szCs w:val="32"/>
          <w:u w:val="none"/>
        </w:rPr>
        <w:t>根据投资管理需要，结合咨询评估工作情况，对咨询评估机构进行动态调整，原则上每三年调整一次，也可以根据实际业务需求，对个别专业的咨询评估机构进行适时调整。</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第十</w:t>
      </w:r>
      <w:r>
        <w:rPr>
          <w:rFonts w:hint="eastAsia" w:ascii="宋体" w:hAnsi="宋体" w:eastAsia="黑体" w:cs="黑体"/>
          <w:b w:val="0"/>
          <w:bCs w:val="0"/>
          <w:sz w:val="32"/>
          <w:szCs w:val="32"/>
          <w:u w:val="none"/>
          <w:lang w:eastAsia="zh-CN"/>
        </w:rPr>
        <w:t>二</w:t>
      </w:r>
      <w:r>
        <w:rPr>
          <w:rFonts w:ascii="宋体" w:hAnsi="宋体" w:eastAsia="黑体" w:cs="黑体"/>
          <w:b w:val="0"/>
          <w:bCs w:val="0"/>
          <w:sz w:val="32"/>
          <w:szCs w:val="32"/>
          <w:u w:val="none"/>
        </w:rPr>
        <w:t>条</w:t>
      </w:r>
      <w:r>
        <w:rPr>
          <w:rFonts w:ascii="宋体" w:hAnsi="宋体"/>
          <w:b w:val="0"/>
          <w:bCs w:val="0"/>
          <w:sz w:val="32"/>
          <w:szCs w:val="32"/>
          <w:u w:val="none"/>
        </w:rPr>
        <w:t xml:space="preserve">  </w:t>
      </w:r>
      <w:r>
        <w:rPr>
          <w:rFonts w:hint="eastAsia" w:ascii="宋体" w:hAnsi="宋体"/>
          <w:b w:val="0"/>
          <w:bCs w:val="0"/>
          <w:sz w:val="32"/>
          <w:szCs w:val="32"/>
          <w:u w:val="none"/>
          <w:lang w:eastAsia="zh-CN"/>
        </w:rPr>
        <w:t>发改统计局</w:t>
      </w:r>
      <w:r>
        <w:rPr>
          <w:rFonts w:ascii="宋体" w:hAnsi="宋体"/>
          <w:b w:val="0"/>
          <w:bCs w:val="0"/>
          <w:sz w:val="32"/>
          <w:szCs w:val="32"/>
          <w:u w:val="none"/>
        </w:rPr>
        <w:t>投资</w:t>
      </w:r>
      <w:r>
        <w:rPr>
          <w:rFonts w:hint="eastAsia" w:ascii="宋体" w:hAnsi="宋体"/>
          <w:b w:val="0"/>
          <w:bCs w:val="0"/>
          <w:sz w:val="32"/>
          <w:szCs w:val="32"/>
          <w:u w:val="none"/>
          <w:lang w:eastAsia="zh-CN"/>
        </w:rPr>
        <w:t>科</w:t>
      </w:r>
      <w:r>
        <w:rPr>
          <w:rFonts w:ascii="宋体" w:hAnsi="宋体"/>
          <w:b w:val="0"/>
          <w:bCs w:val="0"/>
          <w:sz w:val="32"/>
          <w:szCs w:val="32"/>
          <w:u w:val="none"/>
        </w:rPr>
        <w:t>应当加强对咨询评估机构的指导，督促咨询评估机构及时了解、掌握与咨询评估密切相关的法律制度、政策文件、工作要求等。</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各专业</w:t>
      </w:r>
      <w:r>
        <w:rPr>
          <w:rFonts w:hint="eastAsia" w:ascii="宋体" w:hAnsi="宋体"/>
          <w:b w:val="0"/>
          <w:bCs w:val="0"/>
          <w:sz w:val="32"/>
          <w:szCs w:val="32"/>
          <w:u w:val="none"/>
          <w:lang w:eastAsia="zh-CN"/>
        </w:rPr>
        <w:t>科</w:t>
      </w:r>
      <w:r>
        <w:rPr>
          <w:rFonts w:ascii="宋体" w:hAnsi="宋体"/>
          <w:b w:val="0"/>
          <w:bCs w:val="0"/>
          <w:sz w:val="32"/>
          <w:szCs w:val="32"/>
          <w:u w:val="none"/>
        </w:rPr>
        <w:t>室应当就相关行业或领域的法律制度、政策要求、标准规范等，加强对相应专业的咨询评估机构的指导和交流，不断提升评估工作质量。</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第十</w:t>
      </w:r>
      <w:r>
        <w:rPr>
          <w:rFonts w:hint="eastAsia" w:ascii="宋体" w:hAnsi="宋体" w:eastAsia="黑体" w:cs="黑体"/>
          <w:b w:val="0"/>
          <w:bCs w:val="0"/>
          <w:sz w:val="32"/>
          <w:szCs w:val="32"/>
          <w:u w:val="none"/>
          <w:lang w:eastAsia="zh-CN"/>
        </w:rPr>
        <w:t>三</w:t>
      </w:r>
      <w:r>
        <w:rPr>
          <w:rFonts w:ascii="宋体" w:hAnsi="宋体" w:eastAsia="黑体" w:cs="黑体"/>
          <w:b w:val="0"/>
          <w:bCs w:val="0"/>
          <w:sz w:val="32"/>
          <w:szCs w:val="32"/>
          <w:u w:val="none"/>
        </w:rPr>
        <w:t>条</w:t>
      </w:r>
      <w:r>
        <w:rPr>
          <w:rFonts w:ascii="宋体" w:hAnsi="宋体"/>
          <w:b w:val="0"/>
          <w:bCs w:val="0"/>
          <w:sz w:val="32"/>
          <w:szCs w:val="32"/>
          <w:u w:val="none"/>
        </w:rPr>
        <w:t xml:space="preserve">  </w:t>
      </w:r>
      <w:r>
        <w:rPr>
          <w:rFonts w:hint="eastAsia" w:ascii="宋体" w:hAnsi="宋体"/>
          <w:b w:val="0"/>
          <w:bCs w:val="0"/>
          <w:sz w:val="32"/>
          <w:szCs w:val="32"/>
          <w:u w:val="none"/>
          <w:lang w:eastAsia="zh-CN"/>
        </w:rPr>
        <w:t>发改统计局</w:t>
      </w:r>
      <w:r>
        <w:rPr>
          <w:rFonts w:ascii="宋体" w:hAnsi="宋体"/>
          <w:b w:val="0"/>
          <w:bCs w:val="0"/>
          <w:sz w:val="32"/>
          <w:szCs w:val="32"/>
          <w:u w:val="none"/>
        </w:rPr>
        <w:t>投资</w:t>
      </w:r>
      <w:r>
        <w:rPr>
          <w:rFonts w:hint="eastAsia" w:ascii="宋体" w:hAnsi="宋体"/>
          <w:b w:val="0"/>
          <w:bCs w:val="0"/>
          <w:sz w:val="32"/>
          <w:szCs w:val="32"/>
          <w:u w:val="none"/>
          <w:lang w:eastAsia="zh-CN"/>
        </w:rPr>
        <w:t>科</w:t>
      </w:r>
      <w:r>
        <w:rPr>
          <w:rFonts w:ascii="宋体" w:hAnsi="宋体"/>
          <w:b w:val="0"/>
          <w:bCs w:val="0"/>
          <w:sz w:val="32"/>
          <w:szCs w:val="32"/>
          <w:u w:val="none"/>
        </w:rPr>
        <w:t>每年可选择一定数量的咨询评估机构，对其向</w:t>
      </w:r>
      <w:r>
        <w:rPr>
          <w:rFonts w:hint="eastAsia" w:ascii="宋体" w:hAnsi="宋体"/>
          <w:b w:val="0"/>
          <w:bCs w:val="0"/>
          <w:sz w:val="32"/>
          <w:szCs w:val="32"/>
          <w:u w:val="none"/>
          <w:lang w:eastAsia="zh-CN"/>
        </w:rPr>
        <w:t>发改统计局</w:t>
      </w:r>
      <w:r>
        <w:rPr>
          <w:rFonts w:ascii="宋体" w:hAnsi="宋体"/>
          <w:b w:val="0"/>
          <w:bCs w:val="0"/>
          <w:sz w:val="32"/>
          <w:szCs w:val="32"/>
          <w:u w:val="none"/>
        </w:rPr>
        <w:t>出具的咨询评估报告的质量，以及专业能力、人员配备等情况，组织第三方机构或专家进行评价、核查和监督检查。</w:t>
      </w:r>
    </w:p>
    <w:p>
      <w:pPr>
        <w:widowControl w:val="0"/>
        <w:wordWrap/>
        <w:adjustRightInd/>
        <w:snapToGrid/>
        <w:spacing w:line="610" w:lineRule="exact"/>
        <w:jc w:val="center"/>
        <w:textAlignment w:val="auto"/>
        <w:outlineLvl w:val="9"/>
        <w:rPr>
          <w:rFonts w:ascii="宋体" w:hAnsi="宋体" w:eastAsia="黑体" w:cs="黑体"/>
          <w:b w:val="0"/>
          <w:bCs w:val="0"/>
          <w:sz w:val="32"/>
          <w:szCs w:val="32"/>
          <w:u w:val="none"/>
        </w:rPr>
      </w:pPr>
      <w:r>
        <w:rPr>
          <w:rFonts w:hint="eastAsia" w:ascii="宋体" w:hAnsi="宋体" w:eastAsia="黑体" w:cs="黑体"/>
          <w:b w:val="0"/>
          <w:bCs w:val="0"/>
          <w:sz w:val="32"/>
          <w:szCs w:val="32"/>
          <w:u w:val="none"/>
        </w:rPr>
        <w:t xml:space="preserve">第四章 </w:t>
      </w:r>
      <w:r>
        <w:rPr>
          <w:rFonts w:ascii="宋体" w:hAnsi="宋体" w:eastAsia="黑体" w:cs="黑体"/>
          <w:b w:val="0"/>
          <w:bCs w:val="0"/>
          <w:sz w:val="32"/>
          <w:szCs w:val="32"/>
          <w:u w:val="none"/>
        </w:rPr>
        <w:t xml:space="preserve"> 委托咨询评估程序</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第十</w:t>
      </w:r>
      <w:r>
        <w:rPr>
          <w:rFonts w:hint="eastAsia" w:ascii="宋体" w:hAnsi="宋体" w:eastAsia="黑体" w:cs="黑体"/>
          <w:b w:val="0"/>
          <w:bCs w:val="0"/>
          <w:sz w:val="32"/>
          <w:szCs w:val="32"/>
          <w:u w:val="none"/>
          <w:lang w:eastAsia="zh-CN"/>
        </w:rPr>
        <w:t>四</w:t>
      </w:r>
      <w:r>
        <w:rPr>
          <w:rFonts w:ascii="宋体" w:hAnsi="宋体" w:eastAsia="黑体" w:cs="黑体"/>
          <w:b w:val="0"/>
          <w:bCs w:val="0"/>
          <w:sz w:val="32"/>
          <w:szCs w:val="32"/>
          <w:u w:val="none"/>
        </w:rPr>
        <w:t>条</w:t>
      </w:r>
      <w:r>
        <w:rPr>
          <w:rFonts w:ascii="宋体" w:hAnsi="宋体"/>
          <w:b w:val="0"/>
          <w:bCs w:val="0"/>
          <w:sz w:val="32"/>
          <w:szCs w:val="32"/>
          <w:u w:val="none"/>
        </w:rPr>
        <w:t xml:space="preserve">  就具体评估事项选取咨询评估机构时，按照以下规则确定选取顺序：</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（一）分专业对咨询评估机构进行初始随机排队；</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（二）按照初始顺序和</w:t>
      </w:r>
      <w:r>
        <w:rPr>
          <w:rFonts w:hint="eastAsia" w:ascii="宋体" w:hAnsi="宋体"/>
          <w:b w:val="0"/>
          <w:bCs w:val="0"/>
          <w:sz w:val="32"/>
          <w:szCs w:val="32"/>
          <w:u w:val="none"/>
        </w:rPr>
        <w:t>回避、保密等</w:t>
      </w:r>
      <w:r>
        <w:rPr>
          <w:rFonts w:ascii="宋体" w:hAnsi="宋体"/>
          <w:b w:val="0"/>
          <w:bCs w:val="0"/>
          <w:sz w:val="32"/>
          <w:szCs w:val="32"/>
          <w:u w:val="none"/>
        </w:rPr>
        <w:t>相关原则，确定承担咨询评估任务的评估机构；</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（三）咨询评估机构接受任务后，即排至队尾；咨询评估机构确因客观原因不能承担该任务的，应当与</w:t>
      </w:r>
      <w:r>
        <w:rPr>
          <w:rFonts w:hint="eastAsia" w:ascii="宋体" w:hAnsi="宋体"/>
          <w:b w:val="0"/>
          <w:bCs w:val="0"/>
          <w:color w:val="auto"/>
          <w:sz w:val="32"/>
          <w:szCs w:val="32"/>
          <w:u w:val="none"/>
          <w:lang w:eastAsia="zh-CN"/>
        </w:rPr>
        <w:t>主办科室</w:t>
      </w:r>
      <w:r>
        <w:rPr>
          <w:rFonts w:ascii="宋体" w:hAnsi="宋体"/>
          <w:b w:val="0"/>
          <w:bCs w:val="0"/>
          <w:sz w:val="32"/>
          <w:szCs w:val="32"/>
          <w:u w:val="none"/>
        </w:rPr>
        <w:t>沟通一致并提交书面说明，然后排至队尾；</w:t>
      </w:r>
    </w:p>
    <w:p>
      <w:pPr>
        <w:widowControl w:val="0"/>
        <w:wordWrap/>
        <w:adjustRightInd/>
        <w:snapToGrid/>
        <w:spacing w:line="610" w:lineRule="exact"/>
        <w:ind w:firstLine="600" w:firstLineChars="200"/>
        <w:textAlignment w:val="auto"/>
        <w:outlineLvl w:val="9"/>
        <w:rPr>
          <w:rFonts w:ascii="宋体" w:hAnsi="宋体"/>
          <w:b w:val="0"/>
          <w:bCs w:val="0"/>
          <w:spacing w:val="-6"/>
          <w:sz w:val="32"/>
          <w:szCs w:val="32"/>
          <w:u w:val="none"/>
        </w:rPr>
      </w:pPr>
      <w:r>
        <w:rPr>
          <w:rFonts w:ascii="宋体" w:hAnsi="宋体"/>
          <w:b w:val="0"/>
          <w:bCs w:val="0"/>
          <w:spacing w:val="-6"/>
          <w:sz w:val="32"/>
          <w:szCs w:val="32"/>
          <w:u w:val="none"/>
        </w:rPr>
        <w:t>（四）选取咨询评估机构应当符合回避原则，承担某一事项编制工作的机构，不得承担该事项的咨询评估任务；承担咨询评估任务的机构，与同一事项的编制单位、项目业主单位之间不得存在控股、管理关系或者负责人为同一人的重大关联关系。</w:t>
      </w:r>
    </w:p>
    <w:p>
      <w:pPr>
        <w:pStyle w:val="16"/>
        <w:widowControl w:val="0"/>
        <w:wordWrap/>
        <w:adjustRightInd/>
        <w:snapToGrid/>
        <w:spacing w:line="610" w:lineRule="exact"/>
        <w:ind w:firstLine="624" w:firstLineChars="200"/>
        <w:jc w:val="both"/>
        <w:textAlignment w:val="auto"/>
        <w:outlineLvl w:val="9"/>
        <w:rPr>
          <w:rFonts w:ascii="宋体" w:hAnsi="宋体" w:eastAsia="仿宋_GB2312" w:cs="Times New Roman"/>
          <w:b w:val="0"/>
          <w:bCs w:val="0"/>
          <w:color w:val="auto"/>
          <w:kern w:val="2"/>
          <w:sz w:val="32"/>
          <w:szCs w:val="32"/>
          <w:u w:val="none"/>
        </w:rPr>
      </w:pPr>
      <w:r>
        <w:rPr>
          <w:rFonts w:ascii="宋体" w:hAnsi="宋体" w:eastAsia="黑体" w:cs="黑体"/>
          <w:b w:val="0"/>
          <w:bCs w:val="0"/>
          <w:color w:val="auto"/>
          <w:kern w:val="2"/>
          <w:sz w:val="32"/>
          <w:szCs w:val="32"/>
          <w:u w:val="none"/>
        </w:rPr>
        <w:t>第十</w:t>
      </w:r>
      <w:r>
        <w:rPr>
          <w:rFonts w:hint="eastAsia" w:ascii="宋体" w:hAnsi="宋体" w:eastAsia="黑体" w:cs="黑体"/>
          <w:b w:val="0"/>
          <w:bCs w:val="0"/>
          <w:color w:val="auto"/>
          <w:kern w:val="2"/>
          <w:sz w:val="32"/>
          <w:szCs w:val="32"/>
          <w:u w:val="none"/>
          <w:lang w:eastAsia="zh-CN"/>
        </w:rPr>
        <w:t>五</w:t>
      </w:r>
      <w:r>
        <w:rPr>
          <w:rFonts w:ascii="宋体" w:hAnsi="宋体" w:eastAsia="黑体" w:cs="黑体"/>
          <w:b w:val="0"/>
          <w:bCs w:val="0"/>
          <w:color w:val="auto"/>
          <w:kern w:val="2"/>
          <w:sz w:val="32"/>
          <w:szCs w:val="32"/>
          <w:u w:val="none"/>
        </w:rPr>
        <w:t>条</w:t>
      </w:r>
      <w:r>
        <w:rPr>
          <w:rFonts w:ascii="宋体" w:hAnsi="宋体" w:eastAsia="仿宋_GB2312" w:cs="Times New Roman"/>
          <w:b w:val="0"/>
          <w:bCs w:val="0"/>
          <w:color w:val="auto"/>
          <w:kern w:val="2"/>
          <w:sz w:val="32"/>
          <w:szCs w:val="32"/>
          <w:u w:val="none"/>
        </w:rPr>
        <w:t xml:space="preserve"> </w:t>
      </w:r>
      <w:r>
        <w:rPr>
          <w:rFonts w:ascii="宋体" w:hAnsi="宋体" w:eastAsia="仿宋_GB2312" w:cs="Times New Roman"/>
          <w:b w:val="0"/>
          <w:bCs w:val="0"/>
          <w:color w:val="auto"/>
          <w:sz w:val="32"/>
          <w:szCs w:val="32"/>
          <w:u w:val="none"/>
        </w:rPr>
        <w:t xml:space="preserve"> 除</w:t>
      </w:r>
      <w:r>
        <w:rPr>
          <w:rFonts w:ascii="宋体" w:hAnsi="宋体" w:eastAsia="仿宋_GB2312" w:cs="Times New Roman"/>
          <w:b w:val="0"/>
          <w:bCs w:val="0"/>
          <w:color w:val="auto"/>
          <w:kern w:val="2"/>
          <w:sz w:val="32"/>
          <w:szCs w:val="32"/>
          <w:u w:val="none"/>
        </w:rPr>
        <w:t>涉密事项外</w:t>
      </w:r>
      <w:r>
        <w:rPr>
          <w:rFonts w:ascii="宋体" w:hAnsi="宋体" w:eastAsia="仿宋_GB2312" w:cs="Times New Roman"/>
          <w:b w:val="0"/>
          <w:bCs w:val="0"/>
          <w:color w:val="auto"/>
          <w:sz w:val="32"/>
          <w:szCs w:val="32"/>
          <w:u w:val="none"/>
        </w:rPr>
        <w:t>，选取</w:t>
      </w:r>
      <w:r>
        <w:rPr>
          <w:rFonts w:ascii="宋体" w:hAnsi="宋体" w:eastAsia="仿宋_GB2312" w:cs="Times New Roman"/>
          <w:b w:val="0"/>
          <w:bCs w:val="0"/>
          <w:color w:val="auto"/>
          <w:kern w:val="2"/>
          <w:sz w:val="32"/>
          <w:szCs w:val="32"/>
          <w:u w:val="none"/>
        </w:rPr>
        <w:t>承担咨询任务的咨询评估机构，按照以下流程进行：</w:t>
      </w:r>
    </w:p>
    <w:p>
      <w:pPr>
        <w:pStyle w:val="16"/>
        <w:widowControl w:val="0"/>
        <w:wordWrap/>
        <w:adjustRightInd/>
        <w:snapToGrid/>
        <w:spacing w:line="610" w:lineRule="exact"/>
        <w:ind w:firstLine="624" w:firstLineChars="200"/>
        <w:jc w:val="both"/>
        <w:textAlignment w:val="auto"/>
        <w:outlineLvl w:val="9"/>
        <w:rPr>
          <w:rFonts w:ascii="宋体" w:hAnsi="宋体" w:eastAsia="仿宋_GB2312" w:cs="Times New Roman"/>
          <w:b w:val="0"/>
          <w:bCs w:val="0"/>
          <w:color w:val="auto"/>
          <w:kern w:val="2"/>
          <w:sz w:val="32"/>
          <w:szCs w:val="32"/>
          <w:u w:val="none"/>
        </w:rPr>
      </w:pPr>
      <w:r>
        <w:rPr>
          <w:rFonts w:ascii="宋体" w:hAnsi="宋体" w:eastAsia="仿宋_GB2312" w:cs="Times New Roman"/>
          <w:b w:val="0"/>
          <w:bCs w:val="0"/>
          <w:color w:val="auto"/>
          <w:kern w:val="2"/>
          <w:sz w:val="32"/>
          <w:szCs w:val="32"/>
          <w:u w:val="none"/>
        </w:rPr>
        <w:t>（一）按照投资决策职责分工，由主办</w:t>
      </w:r>
      <w:r>
        <w:rPr>
          <w:rFonts w:hint="eastAsia" w:ascii="宋体" w:hAnsi="宋体" w:eastAsia="仿宋_GB2312" w:cs="Times New Roman"/>
          <w:b w:val="0"/>
          <w:bCs w:val="0"/>
          <w:color w:val="auto"/>
          <w:kern w:val="2"/>
          <w:sz w:val="32"/>
          <w:szCs w:val="32"/>
          <w:u w:val="none"/>
          <w:lang w:eastAsia="zh-CN"/>
        </w:rPr>
        <w:t>科</w:t>
      </w:r>
      <w:r>
        <w:rPr>
          <w:rFonts w:ascii="宋体" w:hAnsi="宋体" w:eastAsia="仿宋_GB2312" w:cs="Times New Roman"/>
          <w:b w:val="0"/>
          <w:bCs w:val="0"/>
          <w:color w:val="auto"/>
          <w:kern w:val="2"/>
          <w:sz w:val="32"/>
          <w:szCs w:val="32"/>
          <w:u w:val="none"/>
        </w:rPr>
        <w:t>室提出咨询评估申请，</w:t>
      </w:r>
      <w:r>
        <w:rPr>
          <w:rFonts w:hint="eastAsia" w:ascii="宋体" w:hAnsi="宋体" w:eastAsia="仿宋_GB2312" w:cs="Times New Roman"/>
          <w:b w:val="0"/>
          <w:bCs w:val="0"/>
          <w:color w:val="auto"/>
          <w:kern w:val="2"/>
          <w:sz w:val="32"/>
          <w:szCs w:val="32"/>
          <w:u w:val="none"/>
          <w:lang w:eastAsia="zh-CN"/>
        </w:rPr>
        <w:t>填写《申请评估机构审批表》</w:t>
      </w:r>
      <w:r>
        <w:rPr>
          <w:rFonts w:ascii="宋体" w:hAnsi="宋体" w:eastAsia="仿宋_GB2312" w:cs="Times New Roman"/>
          <w:b w:val="0"/>
          <w:bCs w:val="0"/>
          <w:color w:val="auto"/>
          <w:kern w:val="2"/>
          <w:sz w:val="32"/>
          <w:szCs w:val="32"/>
          <w:u w:val="none"/>
        </w:rPr>
        <w:t>，</w:t>
      </w:r>
      <w:r>
        <w:rPr>
          <w:rFonts w:hint="eastAsia" w:ascii="宋体" w:hAnsi="宋体" w:eastAsia="仿宋_GB2312" w:cs="Times New Roman"/>
          <w:b w:val="0"/>
          <w:bCs w:val="0"/>
          <w:color w:val="auto"/>
          <w:kern w:val="2"/>
          <w:sz w:val="32"/>
          <w:szCs w:val="32"/>
          <w:u w:val="none"/>
          <w:lang w:eastAsia="zh-CN"/>
        </w:rPr>
        <w:t>根据专业及排序确定</w:t>
      </w:r>
      <w:r>
        <w:rPr>
          <w:rFonts w:ascii="宋体" w:hAnsi="宋体" w:eastAsia="仿宋_GB2312" w:cs="Times New Roman"/>
          <w:b w:val="0"/>
          <w:bCs w:val="0"/>
          <w:color w:val="auto"/>
          <w:kern w:val="2"/>
          <w:sz w:val="32"/>
          <w:szCs w:val="32"/>
          <w:u w:val="none"/>
        </w:rPr>
        <w:t>咨询评估机构；</w:t>
      </w:r>
    </w:p>
    <w:p>
      <w:pPr>
        <w:pStyle w:val="16"/>
        <w:widowControl w:val="0"/>
        <w:wordWrap/>
        <w:adjustRightInd/>
        <w:snapToGrid/>
        <w:spacing w:line="610" w:lineRule="exact"/>
        <w:ind w:firstLine="624" w:firstLineChars="200"/>
        <w:jc w:val="both"/>
        <w:textAlignment w:val="auto"/>
        <w:outlineLvl w:val="9"/>
        <w:rPr>
          <w:rFonts w:ascii="宋体" w:hAnsi="宋体" w:eastAsia="仿宋_GB2312" w:cs="Times New Roman"/>
          <w:b w:val="0"/>
          <w:bCs w:val="0"/>
          <w:color w:val="auto"/>
          <w:kern w:val="2"/>
          <w:sz w:val="32"/>
          <w:szCs w:val="32"/>
          <w:u w:val="none"/>
        </w:rPr>
      </w:pPr>
      <w:r>
        <w:rPr>
          <w:rFonts w:ascii="宋体" w:hAnsi="宋体" w:eastAsia="仿宋_GB2312" w:cs="Times New Roman"/>
          <w:b w:val="0"/>
          <w:bCs w:val="0"/>
          <w:color w:val="auto"/>
          <w:kern w:val="2"/>
          <w:sz w:val="32"/>
          <w:szCs w:val="32"/>
          <w:u w:val="none"/>
        </w:rPr>
        <w:t>（二）主办</w:t>
      </w:r>
      <w:r>
        <w:rPr>
          <w:rFonts w:hint="eastAsia" w:ascii="宋体" w:hAnsi="宋体" w:eastAsia="仿宋_GB2312" w:cs="Times New Roman"/>
          <w:b w:val="0"/>
          <w:bCs w:val="0"/>
          <w:color w:val="auto"/>
          <w:kern w:val="2"/>
          <w:sz w:val="32"/>
          <w:szCs w:val="32"/>
          <w:u w:val="none"/>
          <w:lang w:eastAsia="zh-CN"/>
        </w:rPr>
        <w:t>科</w:t>
      </w:r>
      <w:r>
        <w:rPr>
          <w:rFonts w:ascii="宋体" w:hAnsi="宋体" w:eastAsia="仿宋_GB2312" w:cs="Times New Roman"/>
          <w:b w:val="0"/>
          <w:bCs w:val="0"/>
          <w:color w:val="auto"/>
          <w:kern w:val="2"/>
          <w:sz w:val="32"/>
          <w:szCs w:val="32"/>
          <w:u w:val="none"/>
        </w:rPr>
        <w:t>室对咨询评估机构名单，按照回避原则进行核实，符合回避原则予以确认；不符合回避原则，</w:t>
      </w:r>
      <w:r>
        <w:rPr>
          <w:rFonts w:hint="eastAsia" w:ascii="宋体" w:hAnsi="宋体" w:eastAsia="仿宋_GB2312" w:cs="Times New Roman"/>
          <w:b w:val="0"/>
          <w:bCs w:val="0"/>
          <w:color w:val="auto"/>
          <w:kern w:val="2"/>
          <w:sz w:val="32"/>
          <w:szCs w:val="32"/>
          <w:u w:val="none"/>
          <w:lang w:eastAsia="zh-CN"/>
        </w:rPr>
        <w:t>根据排序轮到下一家</w:t>
      </w:r>
      <w:r>
        <w:rPr>
          <w:rFonts w:ascii="宋体" w:hAnsi="宋体" w:eastAsia="仿宋_GB2312" w:cs="Times New Roman"/>
          <w:b w:val="0"/>
          <w:bCs w:val="0"/>
          <w:color w:val="auto"/>
          <w:kern w:val="2"/>
          <w:sz w:val="32"/>
          <w:szCs w:val="32"/>
          <w:u w:val="none"/>
        </w:rPr>
        <w:t>咨询评估机构，直至符合回避原则；</w:t>
      </w:r>
    </w:p>
    <w:p>
      <w:pPr>
        <w:pStyle w:val="16"/>
        <w:widowControl w:val="0"/>
        <w:wordWrap/>
        <w:adjustRightInd/>
        <w:snapToGrid/>
        <w:spacing w:line="610" w:lineRule="exact"/>
        <w:ind w:firstLine="624" w:firstLineChars="200"/>
        <w:jc w:val="both"/>
        <w:textAlignment w:val="auto"/>
        <w:outlineLvl w:val="9"/>
        <w:rPr>
          <w:rFonts w:ascii="宋体" w:hAnsi="宋体" w:eastAsia="仿宋_GB2312" w:cs="Times New Roman"/>
          <w:b w:val="0"/>
          <w:bCs w:val="0"/>
          <w:color w:val="auto"/>
          <w:sz w:val="32"/>
          <w:szCs w:val="32"/>
          <w:u w:val="none"/>
        </w:rPr>
      </w:pPr>
      <w:r>
        <w:rPr>
          <w:rFonts w:ascii="宋体" w:hAnsi="宋体" w:eastAsia="仿宋_GB2312" w:cs="Times New Roman"/>
          <w:b w:val="0"/>
          <w:bCs w:val="0"/>
          <w:color w:val="auto"/>
          <w:kern w:val="2"/>
          <w:sz w:val="32"/>
          <w:szCs w:val="32"/>
          <w:u w:val="none"/>
        </w:rPr>
        <w:t>（三）确定咨询评估机构和咨询评估费额度后，</w:t>
      </w:r>
      <w:r>
        <w:rPr>
          <w:rFonts w:hint="eastAsia" w:ascii="宋体" w:hAnsi="宋体" w:eastAsia="仿宋_GB2312" w:cs="Times New Roman"/>
          <w:b w:val="0"/>
          <w:bCs w:val="0"/>
          <w:color w:val="auto"/>
          <w:kern w:val="2"/>
          <w:sz w:val="32"/>
          <w:szCs w:val="32"/>
          <w:u w:val="none"/>
          <w:lang w:eastAsia="zh-CN"/>
        </w:rPr>
        <w:t>由投资科会签主办科室并</w:t>
      </w:r>
      <w:r>
        <w:rPr>
          <w:rFonts w:ascii="宋体" w:hAnsi="宋体" w:eastAsia="仿宋_GB2312" w:cs="Times New Roman"/>
          <w:b w:val="0"/>
          <w:bCs w:val="0"/>
          <w:color w:val="auto"/>
          <w:kern w:val="2"/>
          <w:sz w:val="32"/>
          <w:szCs w:val="32"/>
          <w:u w:val="none"/>
        </w:rPr>
        <w:t>报请分管</w:t>
      </w:r>
      <w:r>
        <w:rPr>
          <w:rFonts w:hint="eastAsia" w:ascii="宋体" w:hAnsi="宋体" w:eastAsia="仿宋_GB2312" w:cs="Times New Roman"/>
          <w:b w:val="0"/>
          <w:bCs w:val="0"/>
          <w:color w:val="auto"/>
          <w:kern w:val="2"/>
          <w:sz w:val="32"/>
          <w:szCs w:val="32"/>
          <w:u w:val="none"/>
          <w:lang w:eastAsia="zh-CN"/>
        </w:rPr>
        <w:t>领导</w:t>
      </w:r>
      <w:r>
        <w:rPr>
          <w:rFonts w:ascii="宋体" w:hAnsi="宋体" w:eastAsia="仿宋_GB2312" w:cs="Times New Roman"/>
          <w:b w:val="0"/>
          <w:bCs w:val="0"/>
          <w:color w:val="auto"/>
          <w:kern w:val="2"/>
          <w:sz w:val="32"/>
          <w:szCs w:val="32"/>
          <w:u w:val="none"/>
        </w:rPr>
        <w:t>审签同意并办理《咨询评估委托</w:t>
      </w:r>
      <w:r>
        <w:rPr>
          <w:rFonts w:hint="eastAsia" w:ascii="宋体" w:hAnsi="宋体" w:eastAsia="仿宋_GB2312" w:cs="Times New Roman"/>
          <w:b w:val="0"/>
          <w:bCs w:val="0"/>
          <w:color w:val="auto"/>
          <w:kern w:val="2"/>
          <w:sz w:val="32"/>
          <w:szCs w:val="32"/>
          <w:u w:val="none"/>
          <w:lang w:eastAsia="zh-CN"/>
        </w:rPr>
        <w:t>协议</w:t>
      </w:r>
      <w:r>
        <w:rPr>
          <w:rFonts w:ascii="宋体" w:hAnsi="宋体" w:eastAsia="仿宋_GB2312" w:cs="Times New Roman"/>
          <w:b w:val="0"/>
          <w:bCs w:val="0"/>
          <w:color w:val="auto"/>
          <w:kern w:val="2"/>
          <w:sz w:val="32"/>
          <w:szCs w:val="32"/>
          <w:u w:val="none"/>
        </w:rPr>
        <w:t>书》发文事宜，统一编排发文编号。《咨询评估委托</w:t>
      </w:r>
      <w:r>
        <w:rPr>
          <w:rFonts w:hint="eastAsia" w:ascii="宋体" w:hAnsi="宋体" w:eastAsia="仿宋_GB2312" w:cs="Times New Roman"/>
          <w:b w:val="0"/>
          <w:bCs w:val="0"/>
          <w:color w:val="auto"/>
          <w:kern w:val="2"/>
          <w:sz w:val="32"/>
          <w:szCs w:val="32"/>
          <w:u w:val="none"/>
          <w:lang w:eastAsia="zh-CN"/>
        </w:rPr>
        <w:t>协议</w:t>
      </w:r>
      <w:r>
        <w:rPr>
          <w:rFonts w:ascii="宋体" w:hAnsi="宋体" w:eastAsia="仿宋_GB2312" w:cs="Times New Roman"/>
          <w:b w:val="0"/>
          <w:bCs w:val="0"/>
          <w:color w:val="auto"/>
          <w:kern w:val="2"/>
          <w:sz w:val="32"/>
          <w:szCs w:val="32"/>
          <w:u w:val="none"/>
        </w:rPr>
        <w:t>书》中应对咨询评估的内容、重点和完成时限等提出明确要求。</w:t>
      </w:r>
    </w:p>
    <w:p>
      <w:pPr>
        <w:pStyle w:val="16"/>
        <w:widowControl w:val="0"/>
        <w:wordWrap/>
        <w:adjustRightInd/>
        <w:snapToGrid/>
        <w:spacing w:line="610" w:lineRule="exact"/>
        <w:ind w:firstLine="624" w:firstLineChars="200"/>
        <w:jc w:val="both"/>
        <w:textAlignment w:val="auto"/>
        <w:outlineLvl w:val="9"/>
        <w:rPr>
          <w:rFonts w:ascii="宋体" w:hAnsi="宋体" w:eastAsia="仿宋_GB2312" w:cs="Times New Roman"/>
          <w:b w:val="0"/>
          <w:bCs w:val="0"/>
          <w:color w:val="auto"/>
          <w:kern w:val="2"/>
          <w:sz w:val="32"/>
          <w:szCs w:val="32"/>
          <w:u w:val="none"/>
        </w:rPr>
      </w:pPr>
      <w:r>
        <w:rPr>
          <w:rFonts w:ascii="宋体" w:hAnsi="宋体" w:eastAsia="仿宋_GB2312" w:cs="Times New Roman"/>
          <w:b w:val="0"/>
          <w:bCs w:val="0"/>
          <w:color w:val="auto"/>
          <w:kern w:val="2"/>
          <w:sz w:val="32"/>
          <w:szCs w:val="32"/>
          <w:u w:val="none"/>
        </w:rPr>
        <w:t>对特别重要项目、技术复杂或特殊事项的咨询评估任务，</w:t>
      </w:r>
      <w:r>
        <w:rPr>
          <w:rFonts w:hint="eastAsia" w:ascii="宋体" w:hAnsi="宋体" w:eastAsia="仿宋_GB2312" w:cs="Times New Roman"/>
          <w:b w:val="0"/>
          <w:bCs w:val="0"/>
          <w:color w:val="auto"/>
          <w:kern w:val="2"/>
          <w:sz w:val="32"/>
          <w:szCs w:val="32"/>
          <w:u w:val="none"/>
          <w:lang w:eastAsia="zh-CN"/>
        </w:rPr>
        <w:t>发改统计局</w:t>
      </w:r>
      <w:r>
        <w:rPr>
          <w:rFonts w:ascii="宋体" w:hAnsi="宋体" w:eastAsia="仿宋_GB2312" w:cs="Times New Roman"/>
          <w:b w:val="0"/>
          <w:bCs w:val="0"/>
          <w:color w:val="auto"/>
          <w:kern w:val="2"/>
          <w:sz w:val="32"/>
          <w:szCs w:val="32"/>
          <w:u w:val="none"/>
        </w:rPr>
        <w:t>可以</w:t>
      </w:r>
      <w:r>
        <w:rPr>
          <w:rFonts w:hint="eastAsia" w:ascii="宋体" w:hAnsi="宋体" w:eastAsia="仿宋_GB2312" w:cs="Times New Roman"/>
          <w:b w:val="0"/>
          <w:bCs w:val="0"/>
          <w:color w:val="auto"/>
          <w:kern w:val="2"/>
          <w:sz w:val="32"/>
          <w:szCs w:val="32"/>
          <w:u w:val="none"/>
        </w:rPr>
        <w:t>依法</w:t>
      </w:r>
      <w:r>
        <w:rPr>
          <w:rFonts w:ascii="宋体" w:hAnsi="宋体" w:eastAsia="仿宋_GB2312" w:cs="Times New Roman"/>
          <w:b w:val="0"/>
          <w:bCs w:val="0"/>
          <w:color w:val="auto"/>
          <w:kern w:val="2"/>
          <w:sz w:val="32"/>
          <w:szCs w:val="32"/>
          <w:u w:val="none"/>
        </w:rPr>
        <w:t>通过招标、询价</w:t>
      </w:r>
      <w:r>
        <w:rPr>
          <w:rFonts w:hint="eastAsia" w:ascii="宋体" w:hAnsi="宋体" w:eastAsia="仿宋_GB2312" w:cs="Times New Roman"/>
          <w:b w:val="0"/>
          <w:bCs w:val="0"/>
          <w:color w:val="auto"/>
          <w:kern w:val="2"/>
          <w:sz w:val="32"/>
          <w:szCs w:val="32"/>
          <w:u w:val="none"/>
        </w:rPr>
        <w:t>等合规</w:t>
      </w:r>
      <w:r>
        <w:rPr>
          <w:rFonts w:ascii="宋体" w:hAnsi="宋体" w:eastAsia="仿宋_GB2312" w:cs="Times New Roman"/>
          <w:b w:val="0"/>
          <w:bCs w:val="0"/>
          <w:color w:val="auto"/>
          <w:kern w:val="2"/>
          <w:sz w:val="32"/>
          <w:szCs w:val="32"/>
          <w:u w:val="none"/>
        </w:rPr>
        <w:t>方式确定咨询评估机构，咨询评估机构原则上需满足本办法第</w:t>
      </w:r>
      <w:r>
        <w:rPr>
          <w:rFonts w:hint="eastAsia" w:ascii="宋体" w:hAnsi="宋体" w:eastAsia="仿宋_GB2312" w:cs="Times New Roman"/>
          <w:b w:val="0"/>
          <w:bCs w:val="0"/>
          <w:color w:val="auto"/>
          <w:kern w:val="2"/>
          <w:sz w:val="32"/>
          <w:szCs w:val="32"/>
          <w:u w:val="none"/>
          <w:lang w:eastAsia="zh-CN"/>
        </w:rPr>
        <w:t>九</w:t>
      </w:r>
      <w:r>
        <w:rPr>
          <w:rFonts w:ascii="宋体" w:hAnsi="宋体" w:eastAsia="仿宋_GB2312" w:cs="Times New Roman"/>
          <w:b w:val="0"/>
          <w:bCs w:val="0"/>
          <w:color w:val="auto"/>
          <w:kern w:val="2"/>
          <w:sz w:val="32"/>
          <w:szCs w:val="32"/>
          <w:u w:val="none"/>
        </w:rPr>
        <w:t>条规定条件。</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第十</w:t>
      </w:r>
      <w:r>
        <w:rPr>
          <w:rFonts w:hint="eastAsia" w:ascii="宋体" w:hAnsi="宋体" w:eastAsia="黑体" w:cs="黑体"/>
          <w:b w:val="0"/>
          <w:bCs w:val="0"/>
          <w:sz w:val="32"/>
          <w:szCs w:val="32"/>
          <w:u w:val="none"/>
          <w:lang w:eastAsia="zh-CN"/>
        </w:rPr>
        <w:t>六</w:t>
      </w:r>
      <w:r>
        <w:rPr>
          <w:rFonts w:ascii="宋体" w:hAnsi="宋体" w:eastAsia="黑体" w:cs="黑体"/>
          <w:b w:val="0"/>
          <w:bCs w:val="0"/>
          <w:sz w:val="32"/>
          <w:szCs w:val="32"/>
          <w:u w:val="none"/>
        </w:rPr>
        <w:t>条</w:t>
      </w:r>
      <w:r>
        <w:rPr>
          <w:rFonts w:hint="eastAsia" w:ascii="宋体" w:hAnsi="宋体" w:eastAsia="黑体" w:cs="黑体"/>
          <w:b w:val="0"/>
          <w:bCs w:val="0"/>
          <w:sz w:val="32"/>
          <w:szCs w:val="32"/>
          <w:u w:val="none"/>
        </w:rPr>
        <w:t xml:space="preserve"> </w:t>
      </w:r>
      <w:r>
        <w:rPr>
          <w:rFonts w:ascii="宋体" w:hAnsi="宋体"/>
          <w:b w:val="0"/>
          <w:bCs w:val="0"/>
          <w:sz w:val="32"/>
          <w:szCs w:val="32"/>
          <w:u w:val="none"/>
        </w:rPr>
        <w:t xml:space="preserve"> </w:t>
      </w:r>
      <w:r>
        <w:rPr>
          <w:rFonts w:ascii="宋体" w:hAnsi="宋体"/>
          <w:b w:val="0"/>
          <w:bCs w:val="0"/>
          <w:color w:val="auto"/>
          <w:sz w:val="32"/>
          <w:szCs w:val="32"/>
          <w:u w:val="none"/>
        </w:rPr>
        <w:t>主办</w:t>
      </w:r>
      <w:r>
        <w:rPr>
          <w:rFonts w:hint="eastAsia" w:ascii="宋体" w:hAnsi="宋体"/>
          <w:b w:val="0"/>
          <w:bCs w:val="0"/>
          <w:color w:val="auto"/>
          <w:sz w:val="32"/>
          <w:szCs w:val="32"/>
          <w:u w:val="none"/>
          <w:lang w:eastAsia="zh-CN"/>
        </w:rPr>
        <w:t>科</w:t>
      </w:r>
      <w:r>
        <w:rPr>
          <w:rFonts w:ascii="宋体" w:hAnsi="宋体"/>
          <w:b w:val="0"/>
          <w:bCs w:val="0"/>
          <w:color w:val="auto"/>
          <w:sz w:val="32"/>
          <w:szCs w:val="32"/>
          <w:u w:val="none"/>
        </w:rPr>
        <w:t>室</w:t>
      </w:r>
      <w:r>
        <w:rPr>
          <w:rFonts w:ascii="宋体" w:hAnsi="宋体"/>
          <w:b w:val="0"/>
          <w:bCs w:val="0"/>
          <w:sz w:val="32"/>
          <w:szCs w:val="32"/>
          <w:u w:val="none"/>
        </w:rPr>
        <w:t>应当为咨询评估机构依法、独立、客观、公正开展咨询评估工作提供必要便利和保障，不得干预咨询评估机构正常开展工作，不得干预咨询评估机构出具的咨询评估意见。</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第十</w:t>
      </w:r>
      <w:r>
        <w:rPr>
          <w:rFonts w:hint="eastAsia" w:ascii="宋体" w:hAnsi="宋体" w:eastAsia="黑体" w:cs="黑体"/>
          <w:b w:val="0"/>
          <w:bCs w:val="0"/>
          <w:sz w:val="32"/>
          <w:szCs w:val="32"/>
          <w:u w:val="none"/>
          <w:lang w:eastAsia="zh-CN"/>
        </w:rPr>
        <w:t>七</w:t>
      </w:r>
      <w:r>
        <w:rPr>
          <w:rFonts w:ascii="宋体" w:hAnsi="宋体" w:eastAsia="黑体" w:cs="黑体"/>
          <w:b w:val="0"/>
          <w:bCs w:val="0"/>
          <w:sz w:val="32"/>
          <w:szCs w:val="32"/>
          <w:u w:val="none"/>
        </w:rPr>
        <w:t>条</w:t>
      </w:r>
      <w:r>
        <w:rPr>
          <w:rFonts w:ascii="宋体" w:hAnsi="宋体"/>
          <w:b w:val="0"/>
          <w:bCs w:val="0"/>
          <w:sz w:val="32"/>
          <w:szCs w:val="32"/>
          <w:u w:val="none"/>
        </w:rPr>
        <w:t xml:space="preserve">  主办</w:t>
      </w:r>
      <w:r>
        <w:rPr>
          <w:rFonts w:hint="eastAsia" w:ascii="宋体" w:hAnsi="宋体"/>
          <w:b w:val="0"/>
          <w:bCs w:val="0"/>
          <w:sz w:val="32"/>
          <w:szCs w:val="32"/>
          <w:u w:val="none"/>
          <w:lang w:eastAsia="zh-CN"/>
        </w:rPr>
        <w:t>科</w:t>
      </w:r>
      <w:r>
        <w:rPr>
          <w:rFonts w:ascii="宋体" w:hAnsi="宋体"/>
          <w:b w:val="0"/>
          <w:bCs w:val="0"/>
          <w:sz w:val="32"/>
          <w:szCs w:val="32"/>
          <w:u w:val="none"/>
        </w:rPr>
        <w:t>室收到咨询评估机构提交的评估报告后，</w:t>
      </w:r>
      <w:r>
        <w:rPr>
          <w:rFonts w:hint="eastAsia" w:ascii="宋体" w:hAnsi="宋体"/>
          <w:b w:val="0"/>
          <w:bCs w:val="0"/>
          <w:sz w:val="32"/>
          <w:szCs w:val="32"/>
          <w:u w:val="none"/>
          <w:lang w:eastAsia="zh-CN"/>
        </w:rPr>
        <w:t>应</w:t>
      </w:r>
      <w:r>
        <w:rPr>
          <w:rFonts w:ascii="宋体" w:hAnsi="宋体"/>
          <w:b w:val="0"/>
          <w:bCs w:val="0"/>
          <w:sz w:val="32"/>
          <w:szCs w:val="32"/>
          <w:u w:val="none"/>
        </w:rPr>
        <w:t>完成对咨询评估机构的日常考核，</w:t>
      </w:r>
      <w:r>
        <w:rPr>
          <w:rFonts w:hint="eastAsia" w:ascii="宋体" w:hAnsi="宋体"/>
          <w:b w:val="0"/>
          <w:bCs w:val="0"/>
          <w:color w:val="auto"/>
          <w:sz w:val="32"/>
          <w:szCs w:val="32"/>
          <w:u w:val="none"/>
          <w:lang w:eastAsia="zh-CN"/>
        </w:rPr>
        <w:t>投资科</w:t>
      </w:r>
      <w:r>
        <w:rPr>
          <w:rFonts w:ascii="宋体" w:hAnsi="宋体"/>
          <w:b w:val="0"/>
          <w:bCs w:val="0"/>
          <w:sz w:val="32"/>
          <w:szCs w:val="32"/>
          <w:u w:val="none"/>
        </w:rPr>
        <w:t>按程序向办公室提交咨询评估费支付申请。办公室按照财务支付相关程序审核完成资金支付。</w:t>
      </w:r>
    </w:p>
    <w:p>
      <w:pPr>
        <w:widowControl w:val="0"/>
        <w:wordWrap/>
        <w:adjustRightInd/>
        <w:snapToGrid/>
        <w:spacing w:line="610" w:lineRule="exact"/>
        <w:jc w:val="center"/>
        <w:textAlignment w:val="auto"/>
        <w:outlineLvl w:val="9"/>
        <w:rPr>
          <w:rFonts w:ascii="宋体" w:hAnsi="宋体" w:eastAsia="黑体" w:cs="黑体"/>
          <w:b w:val="0"/>
          <w:bCs w:val="0"/>
          <w:sz w:val="32"/>
          <w:szCs w:val="32"/>
          <w:u w:val="none"/>
        </w:rPr>
      </w:pPr>
      <w:r>
        <w:rPr>
          <w:rFonts w:ascii="宋体" w:hAnsi="宋体" w:eastAsia="黑体" w:cs="黑体"/>
          <w:b w:val="0"/>
          <w:bCs w:val="0"/>
          <w:sz w:val="32"/>
          <w:szCs w:val="32"/>
          <w:u w:val="none"/>
        </w:rPr>
        <w:t>第五章  咨询评估管理规范</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第十</w:t>
      </w:r>
      <w:r>
        <w:rPr>
          <w:rFonts w:hint="eastAsia" w:ascii="宋体" w:hAnsi="宋体" w:eastAsia="黑体" w:cs="黑体"/>
          <w:b w:val="0"/>
          <w:bCs w:val="0"/>
          <w:sz w:val="32"/>
          <w:szCs w:val="32"/>
          <w:u w:val="none"/>
          <w:lang w:eastAsia="zh-CN"/>
        </w:rPr>
        <w:t>八</w:t>
      </w:r>
      <w:r>
        <w:rPr>
          <w:rFonts w:ascii="宋体" w:hAnsi="宋体" w:eastAsia="黑体" w:cs="黑体"/>
          <w:b w:val="0"/>
          <w:bCs w:val="0"/>
          <w:sz w:val="32"/>
          <w:szCs w:val="32"/>
          <w:u w:val="none"/>
        </w:rPr>
        <w:t>条</w:t>
      </w:r>
      <w:r>
        <w:rPr>
          <w:rFonts w:ascii="宋体" w:hAnsi="宋体"/>
          <w:b w:val="0"/>
          <w:bCs w:val="0"/>
          <w:sz w:val="32"/>
          <w:szCs w:val="32"/>
          <w:u w:val="none"/>
        </w:rPr>
        <w:t xml:space="preserve">  咨询评估机构、参与咨询评估相关工作人员应当按照规定格式签订承诺书，并报</w:t>
      </w:r>
      <w:r>
        <w:rPr>
          <w:rFonts w:hint="eastAsia" w:ascii="宋体" w:hAnsi="宋体"/>
          <w:b w:val="0"/>
          <w:bCs w:val="0"/>
          <w:color w:val="auto"/>
          <w:sz w:val="32"/>
          <w:szCs w:val="32"/>
          <w:u w:val="none"/>
          <w:lang w:eastAsia="zh-CN"/>
        </w:rPr>
        <w:t>主办科室、投资科</w:t>
      </w:r>
      <w:r>
        <w:rPr>
          <w:rFonts w:ascii="宋体" w:hAnsi="宋体"/>
          <w:b w:val="0"/>
          <w:bCs w:val="0"/>
          <w:sz w:val="32"/>
          <w:szCs w:val="32"/>
          <w:u w:val="none"/>
        </w:rPr>
        <w:t>存档备查。咨询评估机构的承诺书由其法定代表人签署、咨询评估机构盖章，参与咨询评估的相关工作人员承诺书由本人亲笔签署。</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外聘专家应当按照规定格式签署承诺书，并由咨询评估机构存档备查。</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w:t>
      </w:r>
      <w:r>
        <w:rPr>
          <w:rFonts w:hint="eastAsia" w:ascii="宋体" w:hAnsi="宋体" w:eastAsia="黑体" w:cs="黑体"/>
          <w:b w:val="0"/>
          <w:bCs w:val="0"/>
          <w:sz w:val="32"/>
          <w:szCs w:val="32"/>
          <w:u w:val="none"/>
          <w:lang w:eastAsia="zh-CN"/>
        </w:rPr>
        <w:t>十九</w:t>
      </w:r>
      <w:r>
        <w:rPr>
          <w:rFonts w:ascii="宋体" w:hAnsi="宋体" w:eastAsia="黑体" w:cs="黑体"/>
          <w:b w:val="0"/>
          <w:bCs w:val="0"/>
          <w:sz w:val="32"/>
          <w:szCs w:val="32"/>
          <w:u w:val="none"/>
        </w:rPr>
        <w:t>条</w:t>
      </w:r>
      <w:r>
        <w:rPr>
          <w:rFonts w:ascii="宋体" w:hAnsi="宋体"/>
          <w:b w:val="0"/>
          <w:bCs w:val="0"/>
          <w:sz w:val="32"/>
          <w:szCs w:val="32"/>
          <w:u w:val="none"/>
        </w:rPr>
        <w:t xml:space="preserve">  接受咨询评估任务后，咨询评估机构应当确定项目负责人，成立评估小组，制定评估工作计划，定期向</w:t>
      </w:r>
      <w:r>
        <w:rPr>
          <w:rFonts w:ascii="宋体" w:hAnsi="宋体"/>
          <w:b w:val="0"/>
          <w:bCs w:val="0"/>
          <w:color w:val="auto"/>
          <w:sz w:val="32"/>
          <w:szCs w:val="32"/>
          <w:u w:val="none"/>
        </w:rPr>
        <w:t>主办</w:t>
      </w:r>
      <w:r>
        <w:rPr>
          <w:rFonts w:hint="eastAsia" w:ascii="宋体" w:hAnsi="宋体"/>
          <w:b w:val="0"/>
          <w:bCs w:val="0"/>
          <w:color w:val="auto"/>
          <w:sz w:val="32"/>
          <w:szCs w:val="32"/>
          <w:u w:val="none"/>
          <w:lang w:eastAsia="zh-CN"/>
        </w:rPr>
        <w:t>科</w:t>
      </w:r>
      <w:r>
        <w:rPr>
          <w:rFonts w:ascii="宋体" w:hAnsi="宋体"/>
          <w:b w:val="0"/>
          <w:bCs w:val="0"/>
          <w:color w:val="auto"/>
          <w:sz w:val="32"/>
          <w:szCs w:val="32"/>
          <w:u w:val="none"/>
        </w:rPr>
        <w:t>室</w:t>
      </w:r>
      <w:r>
        <w:rPr>
          <w:rFonts w:ascii="宋体" w:hAnsi="宋体"/>
          <w:b w:val="0"/>
          <w:bCs w:val="0"/>
          <w:sz w:val="32"/>
          <w:szCs w:val="32"/>
          <w:u w:val="none"/>
        </w:rPr>
        <w:t>反馈评估工作进度，在规定时限内提交评估报告。</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项目负责人应当是经执业登记的咨询工程师（投资）。参加评估小组的人员应当熟悉国家、省和行业发展有关法规、政策、规划，以及技术标准规范，评估小组应当具有一定数量的本专业高级技术职称人员。</w:t>
      </w:r>
    </w:p>
    <w:p>
      <w:pPr>
        <w:widowControl w:val="0"/>
        <w:wordWrap/>
        <w:adjustRightInd/>
        <w:snapToGrid/>
        <w:spacing w:line="610" w:lineRule="exact"/>
        <w:ind w:firstLine="624" w:firstLineChars="200"/>
        <w:textAlignment w:val="auto"/>
        <w:outlineLvl w:val="9"/>
        <w:rPr>
          <w:rFonts w:ascii="宋体" w:hAnsi="宋体"/>
          <w:b w:val="0"/>
          <w:bCs w:val="0"/>
          <w:color w:val="auto"/>
          <w:sz w:val="32"/>
          <w:szCs w:val="32"/>
          <w:u w:val="none"/>
        </w:rPr>
      </w:pPr>
      <w:r>
        <w:rPr>
          <w:rFonts w:ascii="宋体" w:hAnsi="宋体"/>
          <w:b w:val="0"/>
          <w:bCs w:val="0"/>
          <w:sz w:val="32"/>
          <w:szCs w:val="32"/>
          <w:u w:val="none"/>
        </w:rPr>
        <w:t>《咨询评估委托</w:t>
      </w:r>
      <w:r>
        <w:rPr>
          <w:rFonts w:hint="eastAsia" w:ascii="宋体" w:hAnsi="宋体"/>
          <w:b w:val="0"/>
          <w:bCs w:val="0"/>
          <w:sz w:val="32"/>
          <w:szCs w:val="32"/>
          <w:u w:val="none"/>
          <w:lang w:eastAsia="zh-CN"/>
        </w:rPr>
        <w:t>协议</w:t>
      </w:r>
      <w:r>
        <w:rPr>
          <w:rFonts w:ascii="宋体" w:hAnsi="宋体"/>
          <w:b w:val="0"/>
          <w:bCs w:val="0"/>
          <w:sz w:val="32"/>
          <w:szCs w:val="32"/>
          <w:u w:val="none"/>
        </w:rPr>
        <w:t>书》发出后，承担该项咨询评估任务的评估机构如不接受该项任务，需在2个工作日内书面向</w:t>
      </w:r>
      <w:r>
        <w:rPr>
          <w:rFonts w:hint="eastAsia" w:ascii="宋体" w:hAnsi="宋体"/>
          <w:b w:val="0"/>
          <w:bCs w:val="0"/>
          <w:color w:val="auto"/>
          <w:sz w:val="32"/>
          <w:szCs w:val="32"/>
          <w:u w:val="none"/>
          <w:lang w:eastAsia="zh-CN"/>
        </w:rPr>
        <w:t>主办科室</w:t>
      </w:r>
      <w:r>
        <w:rPr>
          <w:rFonts w:ascii="宋体" w:hAnsi="宋体"/>
          <w:b w:val="0"/>
          <w:bCs w:val="0"/>
          <w:color w:val="auto"/>
          <w:sz w:val="32"/>
          <w:szCs w:val="32"/>
          <w:u w:val="none"/>
        </w:rPr>
        <w:t>说明情况。</w:t>
      </w:r>
      <w:r>
        <w:rPr>
          <w:rFonts w:hint="eastAsia" w:ascii="宋体" w:hAnsi="宋体"/>
          <w:b w:val="0"/>
          <w:bCs w:val="0"/>
          <w:color w:val="auto"/>
          <w:sz w:val="32"/>
          <w:szCs w:val="32"/>
          <w:u w:val="none"/>
          <w:lang w:eastAsia="zh-CN"/>
        </w:rPr>
        <w:t>主办科室</w:t>
      </w:r>
      <w:r>
        <w:rPr>
          <w:rFonts w:ascii="宋体" w:hAnsi="宋体"/>
          <w:b w:val="0"/>
          <w:bCs w:val="0"/>
          <w:color w:val="auto"/>
          <w:sz w:val="32"/>
          <w:szCs w:val="32"/>
          <w:u w:val="none"/>
        </w:rPr>
        <w:t>按规定程序确定承担该任务的下一个评估机构，原评估机构排至队尾。</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第二十条</w:t>
      </w:r>
      <w:r>
        <w:rPr>
          <w:rFonts w:ascii="宋体" w:hAnsi="宋体"/>
          <w:b w:val="0"/>
          <w:bCs w:val="0"/>
          <w:sz w:val="32"/>
          <w:szCs w:val="32"/>
          <w:u w:val="none"/>
        </w:rPr>
        <w:t xml:space="preserve">  对涉密项目的咨询评估任务，咨询评估机构应当严格按照《保守国家秘密法》及其实施条例规定加强保密管理。</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第二十</w:t>
      </w:r>
      <w:r>
        <w:rPr>
          <w:rFonts w:hint="eastAsia" w:ascii="宋体" w:hAnsi="宋体" w:eastAsia="黑体" w:cs="黑体"/>
          <w:b w:val="0"/>
          <w:bCs w:val="0"/>
          <w:sz w:val="32"/>
          <w:szCs w:val="32"/>
          <w:u w:val="none"/>
          <w:lang w:eastAsia="zh-CN"/>
        </w:rPr>
        <w:t>一</w:t>
      </w:r>
      <w:r>
        <w:rPr>
          <w:rFonts w:ascii="宋体" w:hAnsi="宋体" w:eastAsia="黑体" w:cs="黑体"/>
          <w:b w:val="0"/>
          <w:bCs w:val="0"/>
          <w:sz w:val="32"/>
          <w:szCs w:val="32"/>
          <w:u w:val="none"/>
        </w:rPr>
        <w:t>条</w:t>
      </w:r>
      <w:r>
        <w:rPr>
          <w:rFonts w:ascii="宋体" w:hAnsi="宋体"/>
          <w:b w:val="0"/>
          <w:bCs w:val="0"/>
          <w:sz w:val="32"/>
          <w:szCs w:val="32"/>
          <w:u w:val="none"/>
        </w:rPr>
        <w:t xml:space="preserve">  </w:t>
      </w:r>
      <w:r>
        <w:rPr>
          <w:rFonts w:hint="eastAsia" w:ascii="宋体" w:hAnsi="宋体"/>
          <w:b w:val="0"/>
          <w:bCs w:val="0"/>
          <w:sz w:val="32"/>
          <w:szCs w:val="32"/>
          <w:u w:val="none"/>
          <w:lang w:eastAsia="zh-CN"/>
        </w:rPr>
        <w:t>发改统计局</w:t>
      </w:r>
      <w:r>
        <w:rPr>
          <w:rFonts w:ascii="宋体" w:hAnsi="宋体"/>
          <w:b w:val="0"/>
          <w:bCs w:val="0"/>
          <w:sz w:val="32"/>
          <w:szCs w:val="32"/>
          <w:u w:val="none"/>
        </w:rPr>
        <w:t>委托咨询评估任务的完成时限一般不超过20个工作日。</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咨询评估机构因特殊情况确实难以按期完成的，应在规定时限到期日前3个工作日向</w:t>
      </w:r>
      <w:r>
        <w:rPr>
          <w:rFonts w:hint="eastAsia" w:ascii="宋体" w:hAnsi="宋体"/>
          <w:b w:val="0"/>
          <w:bCs w:val="0"/>
          <w:sz w:val="32"/>
          <w:szCs w:val="32"/>
          <w:u w:val="none"/>
          <w:lang w:eastAsia="zh-CN"/>
        </w:rPr>
        <w:t>发改统计局</w:t>
      </w:r>
      <w:r>
        <w:rPr>
          <w:rFonts w:hint="eastAsia" w:ascii="宋体" w:hAnsi="宋体"/>
          <w:b w:val="0"/>
          <w:bCs w:val="0"/>
          <w:color w:val="auto"/>
          <w:sz w:val="32"/>
          <w:szCs w:val="32"/>
          <w:u w:val="none"/>
          <w:lang w:eastAsia="zh-CN"/>
        </w:rPr>
        <w:t>主办科室</w:t>
      </w:r>
      <w:r>
        <w:rPr>
          <w:rFonts w:ascii="宋体" w:hAnsi="宋体"/>
          <w:b w:val="0"/>
          <w:bCs w:val="0"/>
          <w:color w:val="auto"/>
          <w:sz w:val="32"/>
          <w:szCs w:val="32"/>
          <w:u w:val="none"/>
        </w:rPr>
        <w:t>书面报告有关情况，征得</w:t>
      </w:r>
      <w:r>
        <w:rPr>
          <w:rFonts w:hint="eastAsia" w:ascii="宋体" w:hAnsi="宋体"/>
          <w:b w:val="0"/>
          <w:bCs w:val="0"/>
          <w:color w:val="auto"/>
          <w:sz w:val="32"/>
          <w:szCs w:val="32"/>
          <w:u w:val="none"/>
          <w:lang w:eastAsia="zh-CN"/>
        </w:rPr>
        <w:t>主办科室</w:t>
      </w:r>
      <w:r>
        <w:rPr>
          <w:rFonts w:ascii="宋体" w:hAnsi="宋体"/>
          <w:b w:val="0"/>
          <w:bCs w:val="0"/>
          <w:color w:val="auto"/>
          <w:sz w:val="32"/>
          <w:szCs w:val="32"/>
          <w:u w:val="none"/>
        </w:rPr>
        <w:t>同意后，可</w:t>
      </w:r>
      <w:r>
        <w:rPr>
          <w:rFonts w:ascii="宋体" w:hAnsi="宋体"/>
          <w:b w:val="0"/>
          <w:bCs w:val="0"/>
          <w:sz w:val="32"/>
          <w:szCs w:val="32"/>
          <w:u w:val="none"/>
        </w:rPr>
        <w:t>以延长完成时限，但延长的期限不得超过40个工作日。</w:t>
      </w:r>
      <w:r>
        <w:rPr>
          <w:rFonts w:hint="eastAsia" w:ascii="宋体" w:hAnsi="宋体"/>
          <w:b w:val="0"/>
          <w:bCs w:val="0"/>
          <w:sz w:val="32"/>
          <w:szCs w:val="32"/>
          <w:u w:val="none"/>
          <w:lang w:eastAsia="zh-CN"/>
        </w:rPr>
        <w:t>主办科室</w:t>
      </w:r>
      <w:r>
        <w:rPr>
          <w:rFonts w:ascii="宋体" w:hAnsi="宋体"/>
          <w:b w:val="0"/>
          <w:bCs w:val="0"/>
          <w:sz w:val="32"/>
          <w:szCs w:val="32"/>
          <w:u w:val="none"/>
        </w:rPr>
        <w:t>应当</w:t>
      </w:r>
      <w:r>
        <w:rPr>
          <w:rFonts w:hint="eastAsia" w:ascii="宋体" w:hAnsi="宋体"/>
          <w:b w:val="0"/>
          <w:bCs w:val="0"/>
          <w:sz w:val="32"/>
          <w:szCs w:val="32"/>
          <w:u w:val="none"/>
          <w:lang w:eastAsia="zh-CN"/>
        </w:rPr>
        <w:t>将</w:t>
      </w:r>
      <w:r>
        <w:rPr>
          <w:rFonts w:ascii="宋体" w:hAnsi="宋体"/>
          <w:b w:val="0"/>
          <w:bCs w:val="0"/>
          <w:sz w:val="32"/>
          <w:szCs w:val="32"/>
          <w:u w:val="none"/>
        </w:rPr>
        <w:t>咨询评估机构延期申请书面文件</w:t>
      </w:r>
      <w:r>
        <w:rPr>
          <w:rFonts w:hint="eastAsia" w:ascii="宋体" w:hAnsi="宋体"/>
          <w:b w:val="0"/>
          <w:bCs w:val="0"/>
          <w:sz w:val="32"/>
          <w:szCs w:val="32"/>
          <w:u w:val="none"/>
          <w:lang w:eastAsia="zh-CN"/>
        </w:rPr>
        <w:t>存档</w:t>
      </w:r>
      <w:r>
        <w:rPr>
          <w:rFonts w:ascii="宋体" w:hAnsi="宋体"/>
          <w:b w:val="0"/>
          <w:bCs w:val="0"/>
          <w:sz w:val="32"/>
          <w:szCs w:val="32"/>
          <w:u w:val="none"/>
        </w:rPr>
        <w:t>。</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评估过程中，有关单位提供补充说明等材料的时间，不作为计时时间。补充材料时间以咨询评估机构提供书面说明和相应证明材料为准。</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第二十</w:t>
      </w:r>
      <w:r>
        <w:rPr>
          <w:rFonts w:hint="eastAsia" w:ascii="宋体" w:hAnsi="宋体" w:eastAsia="黑体" w:cs="黑体"/>
          <w:b w:val="0"/>
          <w:bCs w:val="0"/>
          <w:sz w:val="32"/>
          <w:szCs w:val="32"/>
          <w:u w:val="none"/>
          <w:lang w:eastAsia="zh-CN"/>
        </w:rPr>
        <w:t>二</w:t>
      </w:r>
      <w:r>
        <w:rPr>
          <w:rFonts w:ascii="宋体" w:hAnsi="宋体" w:eastAsia="黑体" w:cs="黑体"/>
          <w:b w:val="0"/>
          <w:bCs w:val="0"/>
          <w:sz w:val="32"/>
          <w:szCs w:val="32"/>
          <w:u w:val="none"/>
        </w:rPr>
        <w:t>条</w:t>
      </w:r>
      <w:r>
        <w:rPr>
          <w:rFonts w:ascii="宋体" w:hAnsi="宋体"/>
          <w:b w:val="0"/>
          <w:bCs w:val="0"/>
          <w:sz w:val="32"/>
          <w:szCs w:val="32"/>
          <w:u w:val="none"/>
        </w:rPr>
        <w:t xml:space="preserve">  在咨询评估工作过程中，专家有重要不同意见时，咨询评估机构应当如实记录并在咨询评估报告中予以反映。</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承担节能报告评估的咨询评估机构，在组织评审时应从河南省节能专家库中选择同行业2名以上专家参加咨询评估。</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第二十</w:t>
      </w:r>
      <w:r>
        <w:rPr>
          <w:rFonts w:hint="eastAsia" w:ascii="宋体" w:hAnsi="宋体" w:eastAsia="黑体" w:cs="黑体"/>
          <w:b w:val="0"/>
          <w:bCs w:val="0"/>
          <w:sz w:val="32"/>
          <w:szCs w:val="32"/>
          <w:u w:val="none"/>
          <w:lang w:eastAsia="zh-CN"/>
        </w:rPr>
        <w:t>三</w:t>
      </w:r>
      <w:r>
        <w:rPr>
          <w:rFonts w:ascii="宋体" w:hAnsi="宋体" w:eastAsia="黑体" w:cs="黑体"/>
          <w:b w:val="0"/>
          <w:bCs w:val="0"/>
          <w:sz w:val="32"/>
          <w:szCs w:val="32"/>
          <w:u w:val="none"/>
        </w:rPr>
        <w:t>条</w:t>
      </w:r>
      <w:r>
        <w:rPr>
          <w:rFonts w:ascii="宋体" w:hAnsi="宋体"/>
          <w:b w:val="0"/>
          <w:bCs w:val="0"/>
          <w:sz w:val="32"/>
          <w:szCs w:val="32"/>
          <w:u w:val="none"/>
        </w:rPr>
        <w:t xml:space="preserve">  </w:t>
      </w:r>
      <w:r>
        <w:rPr>
          <w:rFonts w:hint="eastAsia" w:ascii="宋体" w:hAnsi="宋体"/>
          <w:b w:val="0"/>
          <w:bCs w:val="0"/>
          <w:sz w:val="32"/>
          <w:szCs w:val="32"/>
          <w:u w:val="none"/>
          <w:lang w:eastAsia="zh-CN"/>
        </w:rPr>
        <w:t>发改统计局</w:t>
      </w:r>
      <w:r>
        <w:rPr>
          <w:rFonts w:ascii="宋体" w:hAnsi="宋体"/>
          <w:b w:val="0"/>
          <w:bCs w:val="0"/>
          <w:sz w:val="32"/>
          <w:szCs w:val="32"/>
          <w:u w:val="none"/>
        </w:rPr>
        <w:t>应当加强对咨询评估评审专家的保密和日常管理。未经</w:t>
      </w:r>
      <w:r>
        <w:rPr>
          <w:rFonts w:hint="eastAsia" w:ascii="宋体" w:hAnsi="宋体"/>
          <w:b w:val="0"/>
          <w:bCs w:val="0"/>
          <w:sz w:val="32"/>
          <w:szCs w:val="32"/>
          <w:u w:val="none"/>
          <w:lang w:eastAsia="zh-CN"/>
        </w:rPr>
        <w:t>发改统计局</w:t>
      </w:r>
      <w:r>
        <w:rPr>
          <w:rFonts w:ascii="宋体" w:hAnsi="宋体"/>
          <w:b w:val="0"/>
          <w:bCs w:val="0"/>
          <w:sz w:val="32"/>
          <w:szCs w:val="32"/>
          <w:u w:val="none"/>
        </w:rPr>
        <w:t>同意，有关专家不得擅自就评估评审事项接受采访、撰写文章等。咨询评估评审</w:t>
      </w:r>
      <w:r>
        <w:rPr>
          <w:rFonts w:hint="eastAsia" w:ascii="宋体" w:hAnsi="宋体"/>
          <w:b w:val="0"/>
          <w:bCs w:val="0"/>
          <w:sz w:val="32"/>
          <w:szCs w:val="32"/>
          <w:u w:val="none"/>
        </w:rPr>
        <w:t>专家应当按要求签订承诺书（见附件</w:t>
      </w:r>
      <w:r>
        <w:rPr>
          <w:rFonts w:hint="eastAsia" w:ascii="宋体" w:hAnsi="宋体"/>
          <w:b w:val="0"/>
          <w:bCs w:val="0"/>
          <w:sz w:val="32"/>
          <w:szCs w:val="32"/>
          <w:u w:val="none"/>
          <w:lang w:val="en-US" w:eastAsia="zh-CN"/>
        </w:rPr>
        <w:t>6</w:t>
      </w:r>
      <w:r>
        <w:rPr>
          <w:rFonts w:hint="eastAsia" w:ascii="宋体" w:hAnsi="宋体"/>
          <w:b w:val="0"/>
          <w:bCs w:val="0"/>
          <w:sz w:val="32"/>
          <w:szCs w:val="32"/>
          <w:u w:val="none"/>
        </w:rPr>
        <w:t>）并严格执行。</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第二十</w:t>
      </w:r>
      <w:r>
        <w:rPr>
          <w:rFonts w:hint="eastAsia" w:ascii="宋体" w:hAnsi="宋体" w:eastAsia="黑体" w:cs="黑体"/>
          <w:b w:val="0"/>
          <w:bCs w:val="0"/>
          <w:sz w:val="32"/>
          <w:szCs w:val="32"/>
          <w:u w:val="none"/>
          <w:lang w:eastAsia="zh-CN"/>
        </w:rPr>
        <w:t>四</w:t>
      </w:r>
      <w:r>
        <w:rPr>
          <w:rFonts w:ascii="宋体" w:hAnsi="宋体" w:eastAsia="黑体" w:cs="黑体"/>
          <w:b w:val="0"/>
          <w:bCs w:val="0"/>
          <w:sz w:val="32"/>
          <w:szCs w:val="32"/>
          <w:u w:val="none"/>
        </w:rPr>
        <w:t>条</w:t>
      </w:r>
      <w:r>
        <w:rPr>
          <w:rFonts w:ascii="宋体" w:hAnsi="宋体"/>
          <w:b w:val="0"/>
          <w:bCs w:val="0"/>
          <w:sz w:val="32"/>
          <w:szCs w:val="32"/>
          <w:u w:val="none"/>
        </w:rPr>
        <w:t xml:space="preserve">  咨询评估报告内容包括</w:t>
      </w:r>
      <w:r>
        <w:rPr>
          <w:rFonts w:hint="eastAsia" w:ascii="宋体" w:hAnsi="宋体"/>
          <w:b w:val="0"/>
          <w:bCs w:val="0"/>
          <w:sz w:val="32"/>
          <w:szCs w:val="32"/>
          <w:u w:val="none"/>
          <w:lang w:eastAsia="zh-CN"/>
        </w:rPr>
        <w:t>：</w:t>
      </w:r>
      <w:r>
        <w:rPr>
          <w:rFonts w:ascii="宋体" w:hAnsi="宋体"/>
          <w:b w:val="0"/>
          <w:bCs w:val="0"/>
          <w:sz w:val="32"/>
          <w:szCs w:val="32"/>
          <w:u w:val="none"/>
        </w:rPr>
        <w:t>标题及文号、目录、摘要、正文、附件。咨询评估机构在评估工作中要求补充相关资料时，应当书面通知评估事项的项目单位，并将该书面通知及补充资料作为评估报告的附件。</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评估报告应当附具项目负责人及评估小组成员名单，并加盖</w:t>
      </w:r>
      <w:r>
        <w:rPr>
          <w:rFonts w:ascii="宋体" w:hAnsi="宋体"/>
          <w:b w:val="0"/>
          <w:bCs w:val="0"/>
          <w:spacing w:val="-6"/>
          <w:sz w:val="32"/>
          <w:szCs w:val="32"/>
          <w:u w:val="none"/>
        </w:rPr>
        <w:t>咨询评估机构公章和项目负责人的咨询工程师（投资）执业专用章。</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第二十</w:t>
      </w:r>
      <w:r>
        <w:rPr>
          <w:rFonts w:hint="eastAsia" w:ascii="宋体" w:hAnsi="宋体" w:eastAsia="黑体" w:cs="黑体"/>
          <w:b w:val="0"/>
          <w:bCs w:val="0"/>
          <w:sz w:val="32"/>
          <w:szCs w:val="32"/>
          <w:u w:val="none"/>
          <w:lang w:eastAsia="zh-CN"/>
        </w:rPr>
        <w:t>五</w:t>
      </w:r>
      <w:r>
        <w:rPr>
          <w:rFonts w:ascii="宋体" w:hAnsi="宋体" w:eastAsia="黑体" w:cs="黑体"/>
          <w:b w:val="0"/>
          <w:bCs w:val="0"/>
          <w:sz w:val="32"/>
          <w:szCs w:val="32"/>
          <w:u w:val="none"/>
        </w:rPr>
        <w:t>条</w:t>
      </w:r>
      <w:r>
        <w:rPr>
          <w:rFonts w:ascii="宋体" w:hAnsi="宋体"/>
          <w:b w:val="0"/>
          <w:bCs w:val="0"/>
          <w:sz w:val="32"/>
          <w:szCs w:val="32"/>
          <w:u w:val="none"/>
        </w:rPr>
        <w:t xml:space="preserve">  </w:t>
      </w:r>
      <w:r>
        <w:rPr>
          <w:rFonts w:hint="eastAsia" w:ascii="宋体" w:hAnsi="宋体"/>
          <w:b w:val="0"/>
          <w:bCs w:val="0"/>
          <w:sz w:val="32"/>
          <w:szCs w:val="32"/>
          <w:u w:val="none"/>
          <w:lang w:eastAsia="zh-CN"/>
        </w:rPr>
        <w:t>发改统计局</w:t>
      </w:r>
      <w:r>
        <w:rPr>
          <w:rFonts w:ascii="宋体" w:hAnsi="宋体"/>
          <w:b w:val="0"/>
          <w:bCs w:val="0"/>
          <w:sz w:val="32"/>
          <w:szCs w:val="32"/>
          <w:u w:val="none"/>
        </w:rPr>
        <w:t>根据咨询评估质量评价和年度考核等情况，</w:t>
      </w:r>
      <w:r>
        <w:rPr>
          <w:rFonts w:ascii="宋体" w:hAnsi="宋体"/>
          <w:b w:val="0"/>
          <w:bCs w:val="0"/>
          <w:color w:val="auto"/>
          <w:sz w:val="32"/>
          <w:szCs w:val="32"/>
          <w:u w:val="none"/>
        </w:rPr>
        <w:t>按年度安排</w:t>
      </w:r>
      <w:r>
        <w:rPr>
          <w:rFonts w:hint="eastAsia" w:ascii="宋体" w:hAnsi="宋体"/>
          <w:b w:val="0"/>
          <w:bCs w:val="0"/>
          <w:color w:val="auto"/>
          <w:sz w:val="32"/>
          <w:szCs w:val="32"/>
          <w:u w:val="none"/>
          <w:lang w:eastAsia="zh-CN"/>
        </w:rPr>
        <w:t>市</w:t>
      </w:r>
      <w:r>
        <w:rPr>
          <w:rFonts w:ascii="宋体" w:hAnsi="宋体"/>
          <w:b w:val="0"/>
          <w:bCs w:val="0"/>
          <w:color w:val="auto"/>
          <w:sz w:val="32"/>
          <w:szCs w:val="32"/>
          <w:u w:val="none"/>
        </w:rPr>
        <w:t>级统筹基本建设资金结算咨询评估费用</w:t>
      </w:r>
      <w:r>
        <w:rPr>
          <w:rFonts w:hint="eastAsia" w:ascii="宋体" w:hAnsi="宋体"/>
          <w:b w:val="0"/>
          <w:bCs w:val="0"/>
          <w:color w:val="auto"/>
          <w:sz w:val="32"/>
          <w:szCs w:val="32"/>
          <w:u w:val="none"/>
          <w:lang w:eastAsia="zh-CN"/>
        </w:rPr>
        <w:t>，评估费用由财政金融局根据每年项目资金情况拨付预算经费</w:t>
      </w:r>
      <w:r>
        <w:rPr>
          <w:rFonts w:ascii="宋体" w:hAnsi="宋体"/>
          <w:b w:val="0"/>
          <w:bCs w:val="0"/>
          <w:sz w:val="32"/>
          <w:szCs w:val="32"/>
          <w:u w:val="none"/>
        </w:rPr>
        <w:t>。</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咨询评估机构及其工作人员，不得向所评估事项的项目单位收取任何费用，不得向项目单位摊支成本。</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第二十</w:t>
      </w:r>
      <w:r>
        <w:rPr>
          <w:rFonts w:hint="eastAsia" w:ascii="宋体" w:hAnsi="宋体" w:eastAsia="黑体" w:cs="黑体"/>
          <w:b w:val="0"/>
          <w:bCs w:val="0"/>
          <w:sz w:val="32"/>
          <w:szCs w:val="32"/>
          <w:u w:val="none"/>
          <w:lang w:eastAsia="zh-CN"/>
        </w:rPr>
        <w:t>六</w:t>
      </w:r>
      <w:r>
        <w:rPr>
          <w:rFonts w:ascii="宋体" w:hAnsi="宋体" w:eastAsia="黑体" w:cs="黑体"/>
          <w:b w:val="0"/>
          <w:bCs w:val="0"/>
          <w:sz w:val="32"/>
          <w:szCs w:val="32"/>
          <w:u w:val="none"/>
        </w:rPr>
        <w:t>条</w:t>
      </w:r>
      <w:r>
        <w:rPr>
          <w:rFonts w:ascii="宋体" w:hAnsi="宋体"/>
          <w:b w:val="0"/>
          <w:bCs w:val="0"/>
          <w:sz w:val="32"/>
          <w:szCs w:val="32"/>
          <w:u w:val="none"/>
        </w:rPr>
        <w:t xml:space="preserve">  咨询评估机构应当建立咨询评估任务专项档案制度，将咨询评估报告、承诺书以及专家意见等存档备查。</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第二十</w:t>
      </w:r>
      <w:r>
        <w:rPr>
          <w:rFonts w:hint="eastAsia" w:ascii="宋体" w:hAnsi="宋体" w:eastAsia="黑体" w:cs="黑体"/>
          <w:b w:val="0"/>
          <w:bCs w:val="0"/>
          <w:sz w:val="32"/>
          <w:szCs w:val="32"/>
          <w:u w:val="none"/>
          <w:lang w:eastAsia="zh-CN"/>
        </w:rPr>
        <w:t>七</w:t>
      </w:r>
      <w:r>
        <w:rPr>
          <w:rFonts w:ascii="宋体" w:hAnsi="宋体" w:eastAsia="黑体" w:cs="黑体"/>
          <w:b w:val="0"/>
          <w:bCs w:val="0"/>
          <w:sz w:val="32"/>
          <w:szCs w:val="32"/>
          <w:u w:val="none"/>
        </w:rPr>
        <w:t>条</w:t>
      </w:r>
      <w:r>
        <w:rPr>
          <w:rFonts w:ascii="宋体" w:hAnsi="宋体"/>
          <w:b w:val="0"/>
          <w:bCs w:val="0"/>
          <w:sz w:val="32"/>
          <w:szCs w:val="32"/>
          <w:u w:val="none"/>
        </w:rPr>
        <w:t xml:space="preserve">  咨询评估机构应当建立健全内部管理制度，优化评估工作流程，完善评估专家库，加强财务管理，不断提升评估工作的质量和效率。</w:t>
      </w:r>
    </w:p>
    <w:p>
      <w:pPr>
        <w:widowControl w:val="0"/>
        <w:wordWrap/>
        <w:adjustRightInd/>
        <w:snapToGrid/>
        <w:spacing w:line="610" w:lineRule="exact"/>
        <w:jc w:val="center"/>
        <w:textAlignment w:val="auto"/>
        <w:outlineLvl w:val="9"/>
        <w:rPr>
          <w:rFonts w:ascii="宋体" w:hAnsi="宋体" w:eastAsia="黑体" w:cs="黑体"/>
          <w:b w:val="0"/>
          <w:bCs w:val="0"/>
          <w:sz w:val="32"/>
          <w:szCs w:val="32"/>
          <w:u w:val="none"/>
        </w:rPr>
      </w:pPr>
      <w:r>
        <w:rPr>
          <w:rFonts w:hint="eastAsia" w:ascii="宋体" w:hAnsi="宋体" w:eastAsia="黑体" w:cs="黑体"/>
          <w:b w:val="0"/>
          <w:bCs w:val="0"/>
          <w:sz w:val="32"/>
          <w:szCs w:val="32"/>
          <w:u w:val="none"/>
        </w:rPr>
        <w:t xml:space="preserve">第六章 </w:t>
      </w:r>
      <w:r>
        <w:rPr>
          <w:rFonts w:ascii="宋体" w:hAnsi="宋体" w:eastAsia="黑体" w:cs="黑体"/>
          <w:b w:val="0"/>
          <w:bCs w:val="0"/>
          <w:sz w:val="32"/>
          <w:szCs w:val="32"/>
          <w:u w:val="none"/>
        </w:rPr>
        <w:t xml:space="preserve"> 咨询评估质量评价和监督</w:t>
      </w:r>
    </w:p>
    <w:p>
      <w:pPr>
        <w:widowControl w:val="0"/>
        <w:wordWrap/>
        <w:adjustRightInd/>
        <w:snapToGrid/>
        <w:spacing w:line="610" w:lineRule="exact"/>
        <w:ind w:firstLine="624" w:firstLineChars="200"/>
        <w:textAlignment w:val="auto"/>
        <w:outlineLvl w:val="9"/>
        <w:rPr>
          <w:rFonts w:hint="eastAsia" w:ascii="宋体" w:hAnsi="宋体" w:eastAsia="仿宋_GB2312"/>
          <w:b w:val="0"/>
          <w:bCs w:val="0"/>
          <w:sz w:val="32"/>
          <w:szCs w:val="32"/>
          <w:u w:val="none"/>
          <w:lang w:eastAsia="zh-CN"/>
        </w:rPr>
      </w:pPr>
      <w:r>
        <w:rPr>
          <w:rFonts w:ascii="宋体" w:hAnsi="宋体" w:eastAsia="黑体" w:cs="黑体"/>
          <w:b w:val="0"/>
          <w:bCs w:val="0"/>
          <w:sz w:val="32"/>
          <w:szCs w:val="32"/>
          <w:u w:val="none"/>
        </w:rPr>
        <w:t>第二十</w:t>
      </w:r>
      <w:r>
        <w:rPr>
          <w:rFonts w:hint="eastAsia" w:ascii="宋体" w:hAnsi="宋体" w:eastAsia="黑体" w:cs="黑体"/>
          <w:b w:val="0"/>
          <w:bCs w:val="0"/>
          <w:sz w:val="32"/>
          <w:szCs w:val="32"/>
          <w:u w:val="none"/>
          <w:lang w:eastAsia="zh-CN"/>
        </w:rPr>
        <w:t>八</w:t>
      </w:r>
      <w:r>
        <w:rPr>
          <w:rFonts w:ascii="宋体" w:hAnsi="宋体" w:eastAsia="黑体" w:cs="黑体"/>
          <w:b w:val="0"/>
          <w:bCs w:val="0"/>
          <w:sz w:val="32"/>
          <w:szCs w:val="32"/>
          <w:u w:val="none"/>
        </w:rPr>
        <w:t>条</w:t>
      </w:r>
      <w:r>
        <w:rPr>
          <w:rFonts w:ascii="宋体" w:hAnsi="宋体"/>
          <w:b w:val="0"/>
          <w:bCs w:val="0"/>
          <w:sz w:val="32"/>
          <w:szCs w:val="32"/>
          <w:u w:val="none"/>
        </w:rPr>
        <w:t xml:space="preserve">  咨询评估机构和参与评估评审的专家应当认真履行职责，遵守保密纪律，保证公平公正，严格廉洁自律，不得有以下行为</w:t>
      </w:r>
      <w:r>
        <w:rPr>
          <w:rFonts w:hint="eastAsia" w:ascii="宋体" w:hAnsi="宋体"/>
          <w:b w:val="0"/>
          <w:bCs w:val="0"/>
          <w:sz w:val="32"/>
          <w:szCs w:val="32"/>
          <w:u w:val="none"/>
          <w:lang w:eastAsia="zh-CN"/>
        </w:rPr>
        <w:t>：</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（一）违背独立公正原则，帮助有关单位骗取批准文件和国家资金；</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（二）弄虚作假以及采取不正当竞争手段损害其他单位利益；</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（三）泄露咨询评估过程中所接触和知悉的有关国家秘密、商业秘密；</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（四）利用咨询评估工作便利，通过任何方式谋取不当利益；</w:t>
      </w:r>
    </w:p>
    <w:p>
      <w:pPr>
        <w:pStyle w:val="11"/>
        <w:widowControl w:val="0"/>
        <w:wordWrap/>
        <w:adjustRightInd/>
        <w:snapToGrid/>
        <w:spacing w:after="0" w:line="610" w:lineRule="exact"/>
        <w:ind w:left="0" w:leftChars="0" w:firstLine="624"/>
        <w:textAlignment w:val="auto"/>
        <w:outlineLvl w:val="9"/>
        <w:rPr>
          <w:rFonts w:ascii="宋体" w:hAnsi="宋体" w:eastAsia="仿宋_GB2312"/>
          <w:b w:val="0"/>
          <w:bCs w:val="0"/>
          <w:sz w:val="32"/>
          <w:szCs w:val="32"/>
          <w:u w:val="none"/>
        </w:rPr>
      </w:pPr>
      <w:r>
        <w:rPr>
          <w:rFonts w:ascii="宋体" w:hAnsi="宋体" w:eastAsia="仿宋_GB2312"/>
          <w:b w:val="0"/>
          <w:bCs w:val="0"/>
          <w:sz w:val="32"/>
          <w:szCs w:val="32"/>
          <w:u w:val="none"/>
        </w:rPr>
        <w:t>（五）擅自对外发表与评估评审工作有关的意见和言论；</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（六）其他违反法律法规的行为。</w:t>
      </w:r>
    </w:p>
    <w:p>
      <w:pPr>
        <w:widowControl w:val="0"/>
        <w:wordWrap/>
        <w:adjustRightInd/>
        <w:snapToGrid/>
        <w:spacing w:line="610" w:lineRule="exact"/>
        <w:ind w:firstLine="624" w:firstLineChars="200"/>
        <w:textAlignment w:val="auto"/>
        <w:outlineLvl w:val="9"/>
        <w:rPr>
          <w:rFonts w:ascii="宋体" w:hAnsi="宋体"/>
          <w:b w:val="0"/>
          <w:bCs w:val="0"/>
          <w:spacing w:val="6"/>
          <w:sz w:val="32"/>
          <w:szCs w:val="32"/>
          <w:u w:val="none"/>
        </w:rPr>
      </w:pPr>
      <w:r>
        <w:rPr>
          <w:rFonts w:ascii="宋体" w:hAnsi="宋体" w:eastAsia="黑体" w:cs="黑体"/>
          <w:b w:val="0"/>
          <w:bCs w:val="0"/>
          <w:sz w:val="32"/>
          <w:szCs w:val="32"/>
          <w:u w:val="none"/>
        </w:rPr>
        <w:t>第</w:t>
      </w:r>
      <w:r>
        <w:rPr>
          <w:rFonts w:hint="eastAsia" w:ascii="宋体" w:hAnsi="宋体" w:eastAsia="黑体" w:cs="黑体"/>
          <w:b w:val="0"/>
          <w:bCs w:val="0"/>
          <w:sz w:val="32"/>
          <w:szCs w:val="32"/>
          <w:u w:val="none"/>
          <w:lang w:eastAsia="zh-CN"/>
        </w:rPr>
        <w:t>二十九</w:t>
      </w:r>
      <w:r>
        <w:rPr>
          <w:rFonts w:ascii="宋体" w:hAnsi="宋体" w:eastAsia="黑体" w:cs="黑体"/>
          <w:b w:val="0"/>
          <w:bCs w:val="0"/>
          <w:sz w:val="32"/>
          <w:szCs w:val="32"/>
          <w:u w:val="none"/>
        </w:rPr>
        <w:t>条</w:t>
      </w:r>
      <w:r>
        <w:rPr>
          <w:rFonts w:ascii="宋体" w:hAnsi="宋体"/>
          <w:b w:val="0"/>
          <w:bCs w:val="0"/>
          <w:sz w:val="32"/>
          <w:szCs w:val="32"/>
          <w:u w:val="none"/>
        </w:rPr>
        <w:t xml:space="preserve">  </w:t>
      </w:r>
      <w:r>
        <w:rPr>
          <w:rFonts w:hint="eastAsia" w:ascii="宋体" w:hAnsi="宋体"/>
          <w:b w:val="0"/>
          <w:bCs w:val="0"/>
          <w:spacing w:val="6"/>
          <w:sz w:val="32"/>
          <w:szCs w:val="32"/>
          <w:u w:val="none"/>
          <w:lang w:eastAsia="zh-CN"/>
        </w:rPr>
        <w:t>发改统计局</w:t>
      </w:r>
      <w:r>
        <w:rPr>
          <w:rFonts w:ascii="宋体" w:hAnsi="宋体"/>
          <w:b w:val="0"/>
          <w:bCs w:val="0"/>
          <w:spacing w:val="6"/>
          <w:sz w:val="32"/>
          <w:szCs w:val="32"/>
          <w:u w:val="none"/>
        </w:rPr>
        <w:t>对咨询评估机构的咨询评估质量进行综合考核评价。考核类型分为日常考核、年度考核。考核内容包括咨询评估机构的专业能力、沟通协调能力、选取专家能力、提交评估报告的时效性、评估报告质量，所占分值分别为10分、10分、15分、15分、50分。考核结果分为较好（≥80分）、一般（≥60分，＜80分）、较差（＜60分，即未通过考核）。考核结果与咨询评估服务费用、咨询评估机构动态管理相挂钩。</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第三十条</w:t>
      </w:r>
      <w:r>
        <w:rPr>
          <w:rFonts w:ascii="宋体" w:hAnsi="宋体"/>
          <w:b w:val="0"/>
          <w:bCs w:val="0"/>
          <w:sz w:val="32"/>
          <w:szCs w:val="32"/>
          <w:u w:val="none"/>
        </w:rPr>
        <w:t xml:space="preserve">  除涉密事项外，咨询评估任务完成后，</w:t>
      </w:r>
      <w:r>
        <w:rPr>
          <w:rFonts w:hint="eastAsia" w:ascii="宋体" w:hAnsi="宋体"/>
          <w:b w:val="0"/>
          <w:bCs w:val="0"/>
          <w:spacing w:val="6"/>
          <w:sz w:val="32"/>
          <w:szCs w:val="32"/>
          <w:u w:val="none"/>
          <w:lang w:eastAsia="zh-CN"/>
        </w:rPr>
        <w:t>发改统计局</w:t>
      </w:r>
      <w:r>
        <w:rPr>
          <w:rFonts w:ascii="宋体" w:hAnsi="宋体"/>
          <w:b w:val="0"/>
          <w:bCs w:val="0"/>
          <w:sz w:val="32"/>
          <w:szCs w:val="32"/>
          <w:u w:val="none"/>
        </w:rPr>
        <w:t>主办</w:t>
      </w:r>
      <w:r>
        <w:rPr>
          <w:rFonts w:hint="eastAsia" w:ascii="宋体" w:hAnsi="宋体"/>
          <w:b w:val="0"/>
          <w:bCs w:val="0"/>
          <w:sz w:val="32"/>
          <w:szCs w:val="32"/>
          <w:u w:val="none"/>
          <w:lang w:eastAsia="zh-CN"/>
        </w:rPr>
        <w:t>科</w:t>
      </w:r>
      <w:r>
        <w:rPr>
          <w:rFonts w:ascii="宋体" w:hAnsi="宋体"/>
          <w:b w:val="0"/>
          <w:bCs w:val="0"/>
          <w:sz w:val="32"/>
          <w:szCs w:val="32"/>
          <w:u w:val="none"/>
        </w:rPr>
        <w:t>室应在咨询评估报告提交后10个工作日内，完成对咨询评估机构的日常考核。</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投资</w:t>
      </w:r>
      <w:r>
        <w:rPr>
          <w:rFonts w:hint="eastAsia" w:ascii="宋体" w:hAnsi="宋体"/>
          <w:b w:val="0"/>
          <w:bCs w:val="0"/>
          <w:sz w:val="32"/>
          <w:szCs w:val="32"/>
          <w:u w:val="none"/>
          <w:lang w:eastAsia="zh-CN"/>
        </w:rPr>
        <w:t>科</w:t>
      </w:r>
      <w:r>
        <w:rPr>
          <w:rFonts w:ascii="宋体" w:hAnsi="宋体"/>
          <w:b w:val="0"/>
          <w:bCs w:val="0"/>
          <w:sz w:val="32"/>
          <w:szCs w:val="32"/>
          <w:u w:val="none"/>
        </w:rPr>
        <w:t>会同主办</w:t>
      </w:r>
      <w:r>
        <w:rPr>
          <w:rFonts w:hint="eastAsia" w:ascii="宋体" w:hAnsi="宋体"/>
          <w:b w:val="0"/>
          <w:bCs w:val="0"/>
          <w:sz w:val="32"/>
          <w:szCs w:val="32"/>
          <w:u w:val="none"/>
          <w:lang w:eastAsia="zh-CN"/>
        </w:rPr>
        <w:t>科</w:t>
      </w:r>
      <w:r>
        <w:rPr>
          <w:rFonts w:ascii="宋体" w:hAnsi="宋体"/>
          <w:b w:val="0"/>
          <w:bCs w:val="0"/>
          <w:sz w:val="32"/>
          <w:szCs w:val="32"/>
          <w:u w:val="none"/>
        </w:rPr>
        <w:t>室，结合评估质量日常考核、投诉举报等核实情况，对咨询评估机构进行年度考核。</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第三十</w:t>
      </w:r>
      <w:r>
        <w:rPr>
          <w:rFonts w:hint="eastAsia" w:ascii="宋体" w:hAnsi="宋体" w:eastAsia="黑体" w:cs="黑体"/>
          <w:b w:val="0"/>
          <w:bCs w:val="0"/>
          <w:sz w:val="32"/>
          <w:szCs w:val="32"/>
          <w:u w:val="none"/>
          <w:lang w:eastAsia="zh-CN"/>
        </w:rPr>
        <w:t>一</w:t>
      </w:r>
      <w:r>
        <w:rPr>
          <w:rFonts w:ascii="宋体" w:hAnsi="宋体" w:eastAsia="黑体" w:cs="黑体"/>
          <w:b w:val="0"/>
          <w:bCs w:val="0"/>
          <w:sz w:val="32"/>
          <w:szCs w:val="32"/>
          <w:u w:val="none"/>
        </w:rPr>
        <w:t xml:space="preserve">条 </w:t>
      </w:r>
      <w:r>
        <w:rPr>
          <w:rFonts w:ascii="宋体" w:hAnsi="宋体"/>
          <w:b w:val="0"/>
          <w:bCs w:val="0"/>
          <w:sz w:val="32"/>
          <w:szCs w:val="32"/>
          <w:u w:val="none"/>
        </w:rPr>
        <w:t xml:space="preserve"> 对评估质量首次考核为较差的咨询评估机构，由投资</w:t>
      </w:r>
      <w:r>
        <w:rPr>
          <w:rFonts w:hint="eastAsia" w:ascii="宋体" w:hAnsi="宋体"/>
          <w:b w:val="0"/>
          <w:bCs w:val="0"/>
          <w:sz w:val="32"/>
          <w:szCs w:val="32"/>
          <w:u w:val="none"/>
          <w:lang w:eastAsia="zh-CN"/>
        </w:rPr>
        <w:t>科</w:t>
      </w:r>
      <w:r>
        <w:rPr>
          <w:rFonts w:ascii="宋体" w:hAnsi="宋体"/>
          <w:b w:val="0"/>
          <w:bCs w:val="0"/>
          <w:sz w:val="32"/>
          <w:szCs w:val="32"/>
          <w:u w:val="none"/>
        </w:rPr>
        <w:t>进行约谈、警告；对累计两次评价为较差的咨询评估机构，暂停其咨询评估机构资格一年；对累计三次评价为较差的咨询评估机构，将其从咨询评估机构名单中删除。</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第三十</w:t>
      </w:r>
      <w:r>
        <w:rPr>
          <w:rFonts w:hint="eastAsia" w:ascii="宋体" w:hAnsi="宋体" w:eastAsia="黑体" w:cs="黑体"/>
          <w:b w:val="0"/>
          <w:bCs w:val="0"/>
          <w:sz w:val="32"/>
          <w:szCs w:val="32"/>
          <w:u w:val="none"/>
          <w:lang w:eastAsia="zh-CN"/>
        </w:rPr>
        <w:t>二</w:t>
      </w:r>
      <w:r>
        <w:rPr>
          <w:rFonts w:ascii="宋体" w:hAnsi="宋体" w:eastAsia="黑体" w:cs="黑体"/>
          <w:b w:val="0"/>
          <w:bCs w:val="0"/>
          <w:sz w:val="32"/>
          <w:szCs w:val="32"/>
          <w:u w:val="none"/>
        </w:rPr>
        <w:t>条</w:t>
      </w:r>
      <w:r>
        <w:rPr>
          <w:rFonts w:ascii="宋体" w:hAnsi="宋体"/>
          <w:b w:val="0"/>
          <w:bCs w:val="0"/>
          <w:sz w:val="32"/>
          <w:szCs w:val="32"/>
          <w:u w:val="none"/>
        </w:rPr>
        <w:t xml:space="preserve">  咨询评估机构应当于每年1月底前向</w:t>
      </w:r>
      <w:r>
        <w:rPr>
          <w:rFonts w:hint="eastAsia" w:ascii="宋体" w:hAnsi="宋体"/>
          <w:b w:val="0"/>
          <w:bCs w:val="0"/>
          <w:spacing w:val="6"/>
          <w:sz w:val="32"/>
          <w:szCs w:val="32"/>
          <w:u w:val="none"/>
          <w:lang w:eastAsia="zh-CN"/>
        </w:rPr>
        <w:t>发改统计局</w:t>
      </w:r>
      <w:r>
        <w:rPr>
          <w:rFonts w:ascii="宋体" w:hAnsi="宋体"/>
          <w:b w:val="0"/>
          <w:bCs w:val="0"/>
          <w:sz w:val="32"/>
          <w:szCs w:val="32"/>
          <w:u w:val="none"/>
        </w:rPr>
        <w:t>投资</w:t>
      </w:r>
      <w:r>
        <w:rPr>
          <w:rFonts w:hint="eastAsia" w:ascii="宋体" w:hAnsi="宋体"/>
          <w:b w:val="0"/>
          <w:bCs w:val="0"/>
          <w:sz w:val="32"/>
          <w:szCs w:val="32"/>
          <w:u w:val="none"/>
          <w:lang w:eastAsia="zh-CN"/>
        </w:rPr>
        <w:t>科</w:t>
      </w:r>
      <w:r>
        <w:rPr>
          <w:rFonts w:ascii="宋体" w:hAnsi="宋体"/>
          <w:b w:val="0"/>
          <w:bCs w:val="0"/>
          <w:sz w:val="32"/>
          <w:szCs w:val="32"/>
          <w:u w:val="none"/>
        </w:rPr>
        <w:t>报送上一年度的评估工作总结报告。评估工作总结报告内容主要包括：上一年度承接、完成</w:t>
      </w:r>
      <w:r>
        <w:rPr>
          <w:rFonts w:hint="eastAsia" w:ascii="宋体" w:hAnsi="宋体"/>
          <w:b w:val="0"/>
          <w:bCs w:val="0"/>
          <w:spacing w:val="6"/>
          <w:sz w:val="32"/>
          <w:szCs w:val="32"/>
          <w:u w:val="none"/>
          <w:lang w:eastAsia="zh-CN"/>
        </w:rPr>
        <w:t>发改统计局</w:t>
      </w:r>
      <w:r>
        <w:rPr>
          <w:rFonts w:ascii="宋体" w:hAnsi="宋体"/>
          <w:b w:val="0"/>
          <w:bCs w:val="0"/>
          <w:sz w:val="32"/>
          <w:szCs w:val="32"/>
          <w:u w:val="none"/>
        </w:rPr>
        <w:t>委托的咨询评估任务情况；人员配备、相关处罚和奖励情况；评估工作中遇到的问题及有关意见建议等。</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第三十</w:t>
      </w:r>
      <w:r>
        <w:rPr>
          <w:rFonts w:hint="eastAsia" w:ascii="宋体" w:hAnsi="宋体" w:eastAsia="黑体" w:cs="黑体"/>
          <w:b w:val="0"/>
          <w:bCs w:val="0"/>
          <w:sz w:val="32"/>
          <w:szCs w:val="32"/>
          <w:u w:val="none"/>
          <w:lang w:eastAsia="zh-CN"/>
        </w:rPr>
        <w:t>三</w:t>
      </w:r>
      <w:r>
        <w:rPr>
          <w:rFonts w:ascii="宋体" w:hAnsi="宋体" w:eastAsia="黑体" w:cs="黑体"/>
          <w:b w:val="0"/>
          <w:bCs w:val="0"/>
          <w:sz w:val="32"/>
          <w:szCs w:val="32"/>
          <w:u w:val="none"/>
        </w:rPr>
        <w:t>条</w:t>
      </w:r>
      <w:r>
        <w:rPr>
          <w:rFonts w:ascii="宋体" w:hAnsi="宋体"/>
          <w:b w:val="0"/>
          <w:bCs w:val="0"/>
          <w:sz w:val="32"/>
          <w:szCs w:val="32"/>
          <w:u w:val="none"/>
        </w:rPr>
        <w:t xml:space="preserve">  咨询评估机构发生分立、合并、兼并、改制、转让等情况以及变更单位名称、法定代表人、技术负责人、单位地址等，要及时向</w:t>
      </w:r>
      <w:r>
        <w:rPr>
          <w:rFonts w:hint="eastAsia" w:ascii="宋体" w:hAnsi="宋体"/>
          <w:b w:val="0"/>
          <w:bCs w:val="0"/>
          <w:spacing w:val="6"/>
          <w:sz w:val="32"/>
          <w:szCs w:val="32"/>
          <w:u w:val="none"/>
          <w:lang w:eastAsia="zh-CN"/>
        </w:rPr>
        <w:t>发改统计局</w:t>
      </w:r>
      <w:r>
        <w:rPr>
          <w:rFonts w:ascii="宋体" w:hAnsi="宋体"/>
          <w:b w:val="0"/>
          <w:bCs w:val="0"/>
          <w:sz w:val="32"/>
          <w:szCs w:val="32"/>
          <w:u w:val="none"/>
        </w:rPr>
        <w:t>报告。</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第三十</w:t>
      </w:r>
      <w:r>
        <w:rPr>
          <w:rFonts w:hint="eastAsia" w:ascii="宋体" w:hAnsi="宋体" w:eastAsia="黑体" w:cs="黑体"/>
          <w:b w:val="0"/>
          <w:bCs w:val="0"/>
          <w:sz w:val="32"/>
          <w:szCs w:val="32"/>
          <w:u w:val="none"/>
          <w:lang w:eastAsia="zh-CN"/>
        </w:rPr>
        <w:t>四</w:t>
      </w:r>
      <w:r>
        <w:rPr>
          <w:rFonts w:ascii="宋体" w:hAnsi="宋体" w:eastAsia="黑体" w:cs="黑体"/>
          <w:b w:val="0"/>
          <w:bCs w:val="0"/>
          <w:sz w:val="32"/>
          <w:szCs w:val="32"/>
          <w:u w:val="none"/>
        </w:rPr>
        <w:t xml:space="preserve">条 </w:t>
      </w:r>
      <w:r>
        <w:rPr>
          <w:rFonts w:ascii="宋体" w:hAnsi="宋体"/>
          <w:b w:val="0"/>
          <w:bCs w:val="0"/>
          <w:sz w:val="32"/>
          <w:szCs w:val="32"/>
          <w:u w:val="none"/>
        </w:rPr>
        <w:t xml:space="preserve"> 除根据第三十</w:t>
      </w:r>
      <w:r>
        <w:rPr>
          <w:rFonts w:hint="eastAsia" w:ascii="宋体" w:hAnsi="宋体"/>
          <w:b w:val="0"/>
          <w:bCs w:val="0"/>
          <w:sz w:val="32"/>
          <w:szCs w:val="32"/>
          <w:u w:val="none"/>
          <w:lang w:eastAsia="zh-CN"/>
        </w:rPr>
        <w:t>一</w:t>
      </w:r>
      <w:r>
        <w:rPr>
          <w:rFonts w:ascii="宋体" w:hAnsi="宋体"/>
          <w:b w:val="0"/>
          <w:bCs w:val="0"/>
          <w:sz w:val="32"/>
          <w:szCs w:val="32"/>
          <w:u w:val="none"/>
        </w:rPr>
        <w:t>条对咨询评估质量进行管理外，咨询评估机构有下列情形之一的，</w:t>
      </w:r>
      <w:r>
        <w:rPr>
          <w:rFonts w:hint="eastAsia" w:ascii="宋体" w:hAnsi="宋体"/>
          <w:b w:val="0"/>
          <w:bCs w:val="0"/>
          <w:spacing w:val="6"/>
          <w:sz w:val="32"/>
          <w:szCs w:val="32"/>
          <w:u w:val="none"/>
          <w:lang w:eastAsia="zh-CN"/>
        </w:rPr>
        <w:t>发改统计局</w:t>
      </w:r>
      <w:r>
        <w:rPr>
          <w:rFonts w:ascii="宋体" w:hAnsi="宋体"/>
          <w:b w:val="0"/>
          <w:bCs w:val="0"/>
          <w:sz w:val="32"/>
          <w:szCs w:val="32"/>
          <w:u w:val="none"/>
        </w:rPr>
        <w:t>应当取消其咨询评估机构资格：</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（一）咨询评估报告有重大失误；</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（二）累计两次未在规定时限或者经批准的延期时限内完成委托任务；</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（三）违反《工程咨询行业管理办法》有关规定；</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（四）咨询评估机构未与</w:t>
      </w:r>
      <w:r>
        <w:rPr>
          <w:rFonts w:hint="eastAsia" w:ascii="宋体" w:hAnsi="宋体"/>
          <w:b w:val="0"/>
          <w:bCs w:val="0"/>
          <w:color w:val="auto"/>
          <w:sz w:val="32"/>
          <w:szCs w:val="32"/>
          <w:u w:val="none"/>
          <w:lang w:eastAsia="zh-CN"/>
        </w:rPr>
        <w:t>主办科室</w:t>
      </w:r>
      <w:r>
        <w:rPr>
          <w:rFonts w:ascii="宋体" w:hAnsi="宋体"/>
          <w:b w:val="0"/>
          <w:bCs w:val="0"/>
          <w:sz w:val="32"/>
          <w:szCs w:val="32"/>
          <w:u w:val="none"/>
        </w:rPr>
        <w:t>沟通一致，擅自拒绝咨询评估任务；</w:t>
      </w:r>
    </w:p>
    <w:p>
      <w:pPr>
        <w:widowControl w:val="0"/>
        <w:wordWrap/>
        <w:adjustRightInd/>
        <w:snapToGrid/>
        <w:spacing w:line="610" w:lineRule="exact"/>
        <w:ind w:firstLine="600" w:firstLineChars="200"/>
        <w:textAlignment w:val="auto"/>
        <w:outlineLvl w:val="9"/>
        <w:rPr>
          <w:rFonts w:ascii="宋体" w:hAnsi="宋体"/>
          <w:b w:val="0"/>
          <w:bCs w:val="0"/>
          <w:spacing w:val="-6"/>
          <w:sz w:val="32"/>
          <w:szCs w:val="32"/>
          <w:u w:val="none"/>
        </w:rPr>
      </w:pPr>
      <w:r>
        <w:rPr>
          <w:rFonts w:ascii="宋体" w:hAnsi="宋体"/>
          <w:b w:val="0"/>
          <w:bCs w:val="0"/>
          <w:spacing w:val="-6"/>
          <w:sz w:val="32"/>
          <w:szCs w:val="32"/>
          <w:u w:val="none"/>
        </w:rPr>
        <w:t>（五）经核查已不符合</w:t>
      </w:r>
      <w:r>
        <w:rPr>
          <w:rFonts w:hint="eastAsia" w:ascii="宋体" w:hAnsi="宋体"/>
          <w:b w:val="0"/>
          <w:bCs w:val="0"/>
          <w:spacing w:val="6"/>
          <w:sz w:val="32"/>
          <w:szCs w:val="32"/>
          <w:u w:val="none"/>
          <w:lang w:eastAsia="zh-CN"/>
        </w:rPr>
        <w:t>发改统计局</w:t>
      </w:r>
      <w:r>
        <w:rPr>
          <w:rFonts w:ascii="宋体" w:hAnsi="宋体"/>
          <w:b w:val="0"/>
          <w:bCs w:val="0"/>
          <w:spacing w:val="-6"/>
          <w:sz w:val="32"/>
          <w:szCs w:val="32"/>
          <w:u w:val="none"/>
        </w:rPr>
        <w:t>咨询评估机构相应条件；</w:t>
      </w:r>
    </w:p>
    <w:p>
      <w:pPr>
        <w:widowControl w:val="0"/>
        <w:wordWrap/>
        <w:adjustRightInd/>
        <w:snapToGrid/>
        <w:spacing w:line="610" w:lineRule="exact"/>
        <w:ind w:firstLine="624" w:firstLineChars="200"/>
        <w:textAlignment w:val="auto"/>
        <w:outlineLvl w:val="9"/>
        <w:rPr>
          <w:rFonts w:hint="eastAsia" w:ascii="宋体" w:hAnsi="宋体"/>
          <w:b w:val="0"/>
          <w:bCs w:val="0"/>
          <w:sz w:val="32"/>
          <w:szCs w:val="32"/>
          <w:u w:val="none"/>
        </w:rPr>
      </w:pPr>
      <w:r>
        <w:rPr>
          <w:rFonts w:ascii="宋体" w:hAnsi="宋体"/>
          <w:b w:val="0"/>
          <w:bCs w:val="0"/>
          <w:sz w:val="32"/>
          <w:szCs w:val="32"/>
          <w:u w:val="none"/>
        </w:rPr>
        <w:t>（六）年度考核结果为较差的</w:t>
      </w:r>
      <w:r>
        <w:rPr>
          <w:rFonts w:hint="eastAsia" w:ascii="宋体" w:hAnsi="宋体"/>
          <w:b w:val="0"/>
          <w:bCs w:val="0"/>
          <w:sz w:val="32"/>
          <w:szCs w:val="32"/>
          <w:u w:val="none"/>
        </w:rPr>
        <w:t>。</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b w:val="0"/>
          <w:bCs w:val="0"/>
          <w:sz w:val="32"/>
          <w:szCs w:val="32"/>
          <w:u w:val="none"/>
        </w:rPr>
        <w:t>出现上述（一）所列情形的，提请</w:t>
      </w:r>
      <w:r>
        <w:rPr>
          <w:rFonts w:hint="eastAsia" w:ascii="宋体" w:hAnsi="宋体"/>
          <w:b w:val="0"/>
          <w:bCs w:val="0"/>
          <w:sz w:val="32"/>
          <w:szCs w:val="32"/>
          <w:u w:val="none"/>
        </w:rPr>
        <w:t>中国工程咨询</w:t>
      </w:r>
      <w:r>
        <w:rPr>
          <w:rFonts w:ascii="宋体" w:hAnsi="宋体"/>
          <w:b w:val="0"/>
          <w:bCs w:val="0"/>
          <w:sz w:val="32"/>
          <w:szCs w:val="32"/>
          <w:u w:val="none"/>
        </w:rPr>
        <w:t>协会取消涉及的咨询工程师（投资）执业登记。</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第三十</w:t>
      </w:r>
      <w:r>
        <w:rPr>
          <w:rFonts w:hint="eastAsia" w:ascii="宋体" w:hAnsi="宋体" w:eastAsia="黑体" w:cs="黑体"/>
          <w:b w:val="0"/>
          <w:bCs w:val="0"/>
          <w:sz w:val="32"/>
          <w:szCs w:val="32"/>
          <w:u w:val="none"/>
          <w:lang w:eastAsia="zh-CN"/>
        </w:rPr>
        <w:t>五</w:t>
      </w:r>
      <w:r>
        <w:rPr>
          <w:rFonts w:ascii="宋体" w:hAnsi="宋体" w:eastAsia="黑体" w:cs="黑体"/>
          <w:b w:val="0"/>
          <w:bCs w:val="0"/>
          <w:sz w:val="32"/>
          <w:szCs w:val="32"/>
          <w:u w:val="none"/>
        </w:rPr>
        <w:t>条</w:t>
      </w:r>
      <w:r>
        <w:rPr>
          <w:rFonts w:ascii="宋体" w:hAnsi="宋体"/>
          <w:b w:val="0"/>
          <w:bCs w:val="0"/>
          <w:sz w:val="32"/>
          <w:szCs w:val="32"/>
          <w:u w:val="none"/>
        </w:rPr>
        <w:t xml:space="preserve">  咨询评估机构存在违法违规等失信情形的，将相关信用信息推送至</w:t>
      </w:r>
      <w:r>
        <w:rPr>
          <w:rFonts w:hint="eastAsia" w:ascii="宋体" w:hAnsi="宋体"/>
          <w:b w:val="0"/>
          <w:bCs w:val="0"/>
          <w:color w:val="auto"/>
          <w:sz w:val="32"/>
          <w:szCs w:val="32"/>
          <w:u w:val="none"/>
          <w:lang w:eastAsia="zh-CN"/>
        </w:rPr>
        <w:t>济源市公共</w:t>
      </w:r>
      <w:r>
        <w:rPr>
          <w:rFonts w:ascii="宋体" w:hAnsi="宋体"/>
          <w:b w:val="0"/>
          <w:bCs w:val="0"/>
          <w:color w:val="auto"/>
          <w:sz w:val="32"/>
          <w:szCs w:val="32"/>
          <w:u w:val="none"/>
        </w:rPr>
        <w:t>信用信息平台；情节严重的，通过“</w:t>
      </w:r>
      <w:r>
        <w:rPr>
          <w:rFonts w:hint="eastAsia" w:ascii="宋体" w:hAnsi="宋体"/>
          <w:b w:val="0"/>
          <w:bCs w:val="0"/>
          <w:color w:val="auto"/>
          <w:sz w:val="32"/>
          <w:szCs w:val="32"/>
          <w:u w:val="none"/>
        </w:rPr>
        <w:t>信用中国（河南济源）</w:t>
      </w:r>
      <w:r>
        <w:rPr>
          <w:rFonts w:ascii="宋体" w:hAnsi="宋体"/>
          <w:b w:val="0"/>
          <w:bCs w:val="0"/>
          <w:color w:val="auto"/>
          <w:sz w:val="32"/>
          <w:szCs w:val="32"/>
          <w:u w:val="none"/>
        </w:rPr>
        <w:t>”</w:t>
      </w:r>
      <w:r>
        <w:rPr>
          <w:rFonts w:ascii="宋体" w:hAnsi="宋体"/>
          <w:b w:val="0"/>
          <w:bCs w:val="0"/>
          <w:sz w:val="32"/>
          <w:szCs w:val="32"/>
          <w:u w:val="none"/>
        </w:rPr>
        <w:t xml:space="preserve">网站向社会公示。 </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第三十</w:t>
      </w:r>
      <w:r>
        <w:rPr>
          <w:rFonts w:hint="eastAsia" w:ascii="宋体" w:hAnsi="宋体" w:eastAsia="黑体" w:cs="黑体"/>
          <w:b w:val="0"/>
          <w:bCs w:val="0"/>
          <w:sz w:val="32"/>
          <w:szCs w:val="32"/>
          <w:u w:val="none"/>
          <w:lang w:eastAsia="zh-CN"/>
        </w:rPr>
        <w:t>六</w:t>
      </w:r>
      <w:r>
        <w:rPr>
          <w:rFonts w:ascii="宋体" w:hAnsi="宋体" w:eastAsia="黑体" w:cs="黑体"/>
          <w:b w:val="0"/>
          <w:bCs w:val="0"/>
          <w:sz w:val="32"/>
          <w:szCs w:val="32"/>
          <w:u w:val="none"/>
        </w:rPr>
        <w:t>条</w:t>
      </w:r>
      <w:r>
        <w:rPr>
          <w:rFonts w:ascii="宋体" w:hAnsi="宋体"/>
          <w:b w:val="0"/>
          <w:bCs w:val="0"/>
          <w:sz w:val="32"/>
          <w:szCs w:val="32"/>
          <w:u w:val="none"/>
        </w:rPr>
        <w:t xml:space="preserve">  </w:t>
      </w:r>
      <w:r>
        <w:rPr>
          <w:rFonts w:hint="eastAsia" w:ascii="宋体" w:hAnsi="宋体"/>
          <w:b w:val="0"/>
          <w:bCs w:val="0"/>
          <w:sz w:val="32"/>
          <w:szCs w:val="32"/>
          <w:u w:val="none"/>
          <w:lang w:eastAsia="zh-CN"/>
        </w:rPr>
        <w:t>发改统计局</w:t>
      </w:r>
      <w:r>
        <w:rPr>
          <w:rFonts w:ascii="宋体" w:hAnsi="宋体"/>
          <w:b w:val="0"/>
          <w:bCs w:val="0"/>
          <w:sz w:val="32"/>
          <w:szCs w:val="32"/>
          <w:u w:val="none"/>
        </w:rPr>
        <w:t>有关工作人员，在咨询评估管理工作过程中玩忽职守、滥用职权、徇私舞弊、索贿受贿的，对负有责任的领导人员和直接责任人员依法给予处分；构成犯罪的，依法追究刑事责任。</w:t>
      </w:r>
    </w:p>
    <w:p>
      <w:pPr>
        <w:widowControl w:val="0"/>
        <w:wordWrap/>
        <w:adjustRightInd/>
        <w:snapToGrid/>
        <w:spacing w:line="610" w:lineRule="exact"/>
        <w:jc w:val="center"/>
        <w:textAlignment w:val="auto"/>
        <w:outlineLvl w:val="9"/>
        <w:rPr>
          <w:rFonts w:ascii="宋体" w:hAnsi="宋体" w:eastAsia="黑体" w:cs="黑体"/>
          <w:b w:val="0"/>
          <w:bCs w:val="0"/>
          <w:sz w:val="32"/>
          <w:szCs w:val="32"/>
          <w:u w:val="none"/>
        </w:rPr>
      </w:pPr>
      <w:r>
        <w:rPr>
          <w:rFonts w:hint="eastAsia" w:ascii="宋体" w:hAnsi="宋体" w:eastAsia="黑体" w:cs="黑体"/>
          <w:b w:val="0"/>
          <w:bCs w:val="0"/>
          <w:sz w:val="32"/>
          <w:szCs w:val="32"/>
          <w:u w:val="none"/>
        </w:rPr>
        <w:t xml:space="preserve">第七章 </w:t>
      </w:r>
      <w:r>
        <w:rPr>
          <w:rFonts w:ascii="宋体" w:hAnsi="宋体" w:eastAsia="黑体" w:cs="黑体"/>
          <w:b w:val="0"/>
          <w:bCs w:val="0"/>
          <w:sz w:val="32"/>
          <w:szCs w:val="32"/>
          <w:u w:val="none"/>
        </w:rPr>
        <w:t xml:space="preserve"> 附  则</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第三十</w:t>
      </w:r>
      <w:r>
        <w:rPr>
          <w:rFonts w:hint="eastAsia" w:ascii="宋体" w:hAnsi="宋体" w:eastAsia="黑体" w:cs="黑体"/>
          <w:b w:val="0"/>
          <w:bCs w:val="0"/>
          <w:sz w:val="32"/>
          <w:szCs w:val="32"/>
          <w:u w:val="none"/>
          <w:lang w:eastAsia="zh-CN"/>
        </w:rPr>
        <w:t>七</w:t>
      </w:r>
      <w:r>
        <w:rPr>
          <w:rFonts w:ascii="宋体" w:hAnsi="宋体" w:eastAsia="黑体" w:cs="黑体"/>
          <w:b w:val="0"/>
          <w:bCs w:val="0"/>
          <w:sz w:val="32"/>
          <w:szCs w:val="32"/>
          <w:u w:val="none"/>
        </w:rPr>
        <w:t>条</w:t>
      </w:r>
      <w:r>
        <w:rPr>
          <w:rFonts w:ascii="宋体" w:hAnsi="宋体"/>
          <w:b w:val="0"/>
          <w:bCs w:val="0"/>
          <w:sz w:val="32"/>
          <w:szCs w:val="32"/>
          <w:u w:val="none"/>
        </w:rPr>
        <w:t xml:space="preserve">  咨询评估服务采购费用标准按本办法附件1执行。咨询评估服务采购费用参考价格根据市场行情适时调整。</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w:t>
      </w:r>
      <w:r>
        <w:rPr>
          <w:rFonts w:hint="eastAsia" w:ascii="宋体" w:hAnsi="宋体" w:eastAsia="黑体" w:cs="黑体"/>
          <w:b w:val="0"/>
          <w:bCs w:val="0"/>
          <w:sz w:val="32"/>
          <w:szCs w:val="32"/>
          <w:u w:val="none"/>
          <w:lang w:eastAsia="zh-CN"/>
        </w:rPr>
        <w:t>三十八</w:t>
      </w:r>
      <w:r>
        <w:rPr>
          <w:rFonts w:ascii="宋体" w:hAnsi="宋体" w:eastAsia="黑体" w:cs="黑体"/>
          <w:b w:val="0"/>
          <w:bCs w:val="0"/>
          <w:sz w:val="32"/>
          <w:szCs w:val="32"/>
          <w:u w:val="none"/>
        </w:rPr>
        <w:t>条</w:t>
      </w:r>
      <w:r>
        <w:rPr>
          <w:rFonts w:ascii="宋体" w:hAnsi="宋体"/>
          <w:b w:val="0"/>
          <w:bCs w:val="0"/>
          <w:sz w:val="32"/>
          <w:szCs w:val="32"/>
          <w:u w:val="none"/>
        </w:rPr>
        <w:t xml:space="preserve">  本办法由</w:t>
      </w:r>
      <w:r>
        <w:rPr>
          <w:rFonts w:hint="eastAsia" w:ascii="宋体" w:hAnsi="宋体"/>
          <w:b w:val="0"/>
          <w:bCs w:val="0"/>
          <w:sz w:val="32"/>
          <w:szCs w:val="32"/>
          <w:u w:val="none"/>
          <w:lang w:eastAsia="zh-CN"/>
        </w:rPr>
        <w:t>发改统计局</w:t>
      </w:r>
      <w:r>
        <w:rPr>
          <w:rFonts w:ascii="宋体" w:hAnsi="宋体"/>
          <w:b w:val="0"/>
          <w:bCs w:val="0"/>
          <w:sz w:val="32"/>
          <w:szCs w:val="32"/>
          <w:u w:val="none"/>
        </w:rPr>
        <w:t>负责解释。</w:t>
      </w:r>
    </w:p>
    <w:p>
      <w:pPr>
        <w:widowControl w:val="0"/>
        <w:wordWrap/>
        <w:adjustRightInd/>
        <w:snapToGrid/>
        <w:spacing w:line="610" w:lineRule="exact"/>
        <w:ind w:firstLine="624" w:firstLineChars="200"/>
        <w:textAlignment w:val="auto"/>
        <w:outlineLvl w:val="9"/>
        <w:rPr>
          <w:rFonts w:ascii="宋体" w:hAnsi="宋体"/>
          <w:b w:val="0"/>
          <w:bCs w:val="0"/>
          <w:sz w:val="32"/>
          <w:szCs w:val="32"/>
          <w:u w:val="none"/>
        </w:rPr>
      </w:pPr>
      <w:r>
        <w:rPr>
          <w:rFonts w:ascii="宋体" w:hAnsi="宋体" w:eastAsia="黑体" w:cs="黑体"/>
          <w:b w:val="0"/>
          <w:bCs w:val="0"/>
          <w:sz w:val="32"/>
          <w:szCs w:val="32"/>
          <w:u w:val="none"/>
        </w:rPr>
        <w:t>第</w:t>
      </w:r>
      <w:r>
        <w:rPr>
          <w:rFonts w:hint="eastAsia" w:ascii="宋体" w:hAnsi="宋体" w:eastAsia="黑体" w:cs="黑体"/>
          <w:b w:val="0"/>
          <w:bCs w:val="0"/>
          <w:sz w:val="32"/>
          <w:szCs w:val="32"/>
          <w:u w:val="none"/>
          <w:lang w:eastAsia="zh-CN"/>
        </w:rPr>
        <w:t>三十九</w:t>
      </w:r>
      <w:r>
        <w:rPr>
          <w:rFonts w:ascii="宋体" w:hAnsi="宋体" w:eastAsia="黑体" w:cs="黑体"/>
          <w:b w:val="0"/>
          <w:bCs w:val="0"/>
          <w:sz w:val="32"/>
          <w:szCs w:val="32"/>
          <w:u w:val="none"/>
        </w:rPr>
        <w:t>条</w:t>
      </w:r>
      <w:r>
        <w:rPr>
          <w:rFonts w:ascii="宋体" w:hAnsi="宋体"/>
          <w:b w:val="0"/>
          <w:bCs w:val="0"/>
          <w:sz w:val="32"/>
          <w:szCs w:val="32"/>
          <w:u w:val="none"/>
        </w:rPr>
        <w:t xml:space="preserve">  本办法自</w:t>
      </w:r>
      <w:r>
        <w:rPr>
          <w:rFonts w:hint="eastAsia" w:ascii="宋体" w:hAnsi="宋体"/>
          <w:b w:val="0"/>
          <w:bCs w:val="0"/>
          <w:sz w:val="32"/>
          <w:szCs w:val="32"/>
          <w:u w:val="none"/>
        </w:rPr>
        <w:t>202</w:t>
      </w:r>
      <w:r>
        <w:rPr>
          <w:rFonts w:hint="eastAsia" w:ascii="宋体" w:hAnsi="宋体"/>
          <w:b w:val="0"/>
          <w:bCs w:val="0"/>
          <w:sz w:val="32"/>
          <w:szCs w:val="32"/>
          <w:u w:val="none"/>
          <w:lang w:val="en-US" w:eastAsia="zh-CN"/>
        </w:rPr>
        <w:t>4</w:t>
      </w:r>
      <w:r>
        <w:rPr>
          <w:rFonts w:hint="eastAsia" w:ascii="宋体" w:hAnsi="宋体"/>
          <w:b w:val="0"/>
          <w:bCs w:val="0"/>
          <w:sz w:val="32"/>
          <w:szCs w:val="32"/>
          <w:u w:val="none"/>
        </w:rPr>
        <w:t>年新一轮咨询评估机构确定</w:t>
      </w:r>
      <w:r>
        <w:rPr>
          <w:rFonts w:ascii="宋体" w:hAnsi="宋体"/>
          <w:b w:val="0"/>
          <w:bCs w:val="0"/>
          <w:sz w:val="32"/>
          <w:szCs w:val="32"/>
          <w:u w:val="none"/>
        </w:rPr>
        <w:t>之日起施行。《济源市发展和改革委员会委托投资咨询评估暂行管理办法》（</w:t>
      </w:r>
      <w:r>
        <w:rPr>
          <w:rFonts w:hint="eastAsia" w:ascii="宋体" w:hAnsi="宋体"/>
          <w:b w:val="0"/>
          <w:bCs w:val="0"/>
          <w:sz w:val="32"/>
          <w:szCs w:val="32"/>
          <w:u w:val="none"/>
          <w:lang w:eastAsia="zh-CN"/>
        </w:rPr>
        <w:t>济</w:t>
      </w:r>
      <w:r>
        <w:rPr>
          <w:rFonts w:ascii="宋体" w:hAnsi="宋体"/>
          <w:b w:val="0"/>
          <w:bCs w:val="0"/>
          <w:sz w:val="32"/>
          <w:szCs w:val="32"/>
          <w:u w:val="none"/>
        </w:rPr>
        <w:t>发改投资〔201</w:t>
      </w:r>
      <w:r>
        <w:rPr>
          <w:rFonts w:hint="eastAsia" w:ascii="宋体" w:hAnsi="宋体"/>
          <w:b w:val="0"/>
          <w:bCs w:val="0"/>
          <w:sz w:val="32"/>
          <w:szCs w:val="32"/>
          <w:u w:val="none"/>
          <w:lang w:val="en-US" w:eastAsia="zh-CN"/>
        </w:rPr>
        <w:t>7</w:t>
      </w:r>
      <w:r>
        <w:rPr>
          <w:rFonts w:ascii="宋体" w:hAnsi="宋体"/>
          <w:b w:val="0"/>
          <w:bCs w:val="0"/>
          <w:sz w:val="32"/>
          <w:szCs w:val="32"/>
          <w:u w:val="none"/>
        </w:rPr>
        <w:t>〕</w:t>
      </w:r>
      <w:r>
        <w:rPr>
          <w:rFonts w:hint="eastAsia" w:ascii="宋体" w:hAnsi="宋体"/>
          <w:b w:val="0"/>
          <w:bCs w:val="0"/>
          <w:sz w:val="32"/>
          <w:szCs w:val="32"/>
          <w:u w:val="none"/>
          <w:lang w:val="en-US" w:eastAsia="zh-CN"/>
        </w:rPr>
        <w:t>82</w:t>
      </w:r>
      <w:r>
        <w:rPr>
          <w:rFonts w:ascii="宋体" w:hAnsi="宋体"/>
          <w:b w:val="0"/>
          <w:bCs w:val="0"/>
          <w:sz w:val="32"/>
          <w:szCs w:val="32"/>
          <w:u w:val="none"/>
        </w:rPr>
        <w:t>号）同时废止。</w:t>
      </w:r>
    </w:p>
    <w:p>
      <w:pPr>
        <w:pStyle w:val="11"/>
        <w:widowControl w:val="0"/>
        <w:wordWrap/>
        <w:adjustRightInd/>
        <w:snapToGrid/>
        <w:spacing w:after="0" w:line="610" w:lineRule="exact"/>
        <w:ind w:left="0" w:leftChars="0" w:firstLine="0" w:firstLineChars="0"/>
        <w:textAlignment w:val="auto"/>
        <w:outlineLvl w:val="9"/>
        <w:rPr>
          <w:rFonts w:ascii="宋体" w:hAnsi="宋体" w:eastAsia="仿宋_GB2312"/>
          <w:b w:val="0"/>
          <w:bCs w:val="0"/>
          <w:sz w:val="32"/>
          <w:szCs w:val="32"/>
          <w:u w:val="none"/>
        </w:rPr>
      </w:pPr>
    </w:p>
    <w:p>
      <w:pPr>
        <w:pStyle w:val="11"/>
        <w:widowControl w:val="0"/>
        <w:wordWrap/>
        <w:adjustRightInd/>
        <w:snapToGrid/>
        <w:spacing w:after="0" w:line="610" w:lineRule="exact"/>
        <w:ind w:left="0" w:leftChars="0" w:firstLine="624"/>
        <w:textAlignment w:val="auto"/>
        <w:outlineLvl w:val="9"/>
        <w:rPr>
          <w:rFonts w:ascii="宋体" w:hAnsi="宋体" w:eastAsia="仿宋_GB2312"/>
          <w:b w:val="0"/>
          <w:bCs w:val="0"/>
          <w:sz w:val="32"/>
          <w:szCs w:val="32"/>
          <w:u w:val="none"/>
        </w:rPr>
      </w:pPr>
      <w:r>
        <w:rPr>
          <w:rFonts w:ascii="宋体" w:hAnsi="宋体" w:eastAsia="仿宋_GB2312"/>
          <w:b w:val="0"/>
          <w:bCs w:val="0"/>
          <w:sz w:val="32"/>
          <w:szCs w:val="32"/>
          <w:u w:val="none"/>
        </w:rPr>
        <w:t>附件：1.咨询评估服务采购费用标准</w:t>
      </w:r>
    </w:p>
    <w:p>
      <w:pPr>
        <w:widowControl w:val="0"/>
        <w:wordWrap/>
        <w:adjustRightInd/>
        <w:snapToGrid/>
        <w:spacing w:line="610" w:lineRule="exact"/>
        <w:ind w:firstLine="1560" w:firstLineChars="500"/>
        <w:textAlignment w:val="auto"/>
        <w:outlineLvl w:val="9"/>
        <w:rPr>
          <w:rFonts w:ascii="宋体" w:hAnsi="宋体"/>
          <w:b w:val="0"/>
          <w:bCs w:val="0"/>
          <w:sz w:val="32"/>
          <w:szCs w:val="32"/>
          <w:u w:val="none"/>
        </w:rPr>
      </w:pPr>
      <w:r>
        <w:rPr>
          <w:rFonts w:ascii="宋体" w:hAnsi="宋体"/>
          <w:b w:val="0"/>
          <w:bCs w:val="0"/>
          <w:sz w:val="32"/>
          <w:szCs w:val="32"/>
          <w:u w:val="none"/>
        </w:rPr>
        <w:t>2.投资咨询评估事项清单</w:t>
      </w:r>
    </w:p>
    <w:p>
      <w:pPr>
        <w:pStyle w:val="11"/>
        <w:widowControl w:val="0"/>
        <w:wordWrap/>
        <w:adjustRightInd/>
        <w:snapToGrid/>
        <w:spacing w:after="0" w:line="610" w:lineRule="exact"/>
        <w:ind w:left="0" w:leftChars="0" w:firstLine="1560" w:firstLineChars="500"/>
        <w:textAlignment w:val="auto"/>
        <w:outlineLvl w:val="9"/>
        <w:rPr>
          <w:rFonts w:hint="eastAsia" w:ascii="宋体" w:hAnsi="宋体" w:eastAsia="仿宋_GB2312"/>
          <w:b w:val="0"/>
          <w:bCs w:val="0"/>
          <w:sz w:val="32"/>
          <w:szCs w:val="32"/>
          <w:u w:val="none"/>
          <w:lang w:val="en-US" w:eastAsia="zh-CN"/>
        </w:rPr>
      </w:pPr>
      <w:r>
        <w:rPr>
          <w:rFonts w:hint="eastAsia" w:ascii="宋体" w:hAnsi="宋体" w:eastAsia="仿宋_GB2312"/>
          <w:b w:val="0"/>
          <w:bCs w:val="0"/>
          <w:sz w:val="32"/>
          <w:szCs w:val="32"/>
          <w:u w:val="none"/>
          <w:lang w:val="en-US" w:eastAsia="zh-CN"/>
        </w:rPr>
        <w:t>3.申请评估机构审批表</w:t>
      </w:r>
    </w:p>
    <w:p>
      <w:pPr>
        <w:pStyle w:val="11"/>
        <w:widowControl w:val="0"/>
        <w:wordWrap/>
        <w:adjustRightInd/>
        <w:snapToGrid/>
        <w:spacing w:after="0" w:line="610" w:lineRule="exact"/>
        <w:ind w:left="0" w:leftChars="0" w:firstLine="1560" w:firstLineChars="500"/>
        <w:textAlignment w:val="auto"/>
        <w:outlineLvl w:val="9"/>
        <w:rPr>
          <w:rFonts w:hint="default" w:ascii="宋体" w:hAnsi="宋体" w:eastAsia="仿宋_GB2312"/>
          <w:b w:val="0"/>
          <w:bCs w:val="0"/>
          <w:sz w:val="32"/>
          <w:szCs w:val="32"/>
          <w:u w:val="none"/>
          <w:lang w:val="en-US" w:eastAsia="zh-CN"/>
        </w:rPr>
      </w:pPr>
      <w:r>
        <w:rPr>
          <w:rFonts w:hint="eastAsia" w:ascii="宋体" w:hAnsi="宋体" w:eastAsia="仿宋_GB2312"/>
          <w:b w:val="0"/>
          <w:bCs w:val="0"/>
          <w:sz w:val="32"/>
          <w:szCs w:val="32"/>
          <w:u w:val="none"/>
          <w:lang w:val="en-US" w:eastAsia="zh-CN"/>
        </w:rPr>
        <w:t>4.咨询评估委托协议书</w:t>
      </w:r>
    </w:p>
    <w:p>
      <w:pPr>
        <w:pStyle w:val="11"/>
        <w:widowControl w:val="0"/>
        <w:wordWrap/>
        <w:adjustRightInd/>
        <w:snapToGrid/>
        <w:spacing w:after="0" w:line="610" w:lineRule="exact"/>
        <w:ind w:left="0" w:leftChars="0" w:firstLine="1560" w:firstLineChars="500"/>
        <w:textAlignment w:val="auto"/>
        <w:outlineLvl w:val="9"/>
        <w:rPr>
          <w:rFonts w:ascii="宋体" w:hAnsi="宋体" w:eastAsia="仿宋_GB2312"/>
          <w:b w:val="0"/>
          <w:bCs w:val="0"/>
          <w:sz w:val="32"/>
          <w:szCs w:val="32"/>
          <w:u w:val="none"/>
        </w:rPr>
      </w:pPr>
      <w:r>
        <w:rPr>
          <w:rFonts w:hint="eastAsia" w:ascii="宋体" w:hAnsi="宋体" w:eastAsia="仿宋_GB2312"/>
          <w:b w:val="0"/>
          <w:bCs w:val="0"/>
          <w:sz w:val="32"/>
          <w:szCs w:val="32"/>
          <w:u w:val="none"/>
          <w:lang w:val="en-US" w:eastAsia="zh-CN"/>
        </w:rPr>
        <w:t>5</w:t>
      </w:r>
      <w:r>
        <w:rPr>
          <w:rFonts w:ascii="宋体" w:hAnsi="宋体" w:eastAsia="仿宋_GB2312"/>
          <w:b w:val="0"/>
          <w:bCs w:val="0"/>
          <w:sz w:val="32"/>
          <w:szCs w:val="32"/>
          <w:u w:val="none"/>
        </w:rPr>
        <w:t>.咨询评估机构承诺书</w:t>
      </w:r>
    </w:p>
    <w:p>
      <w:pPr>
        <w:pStyle w:val="11"/>
        <w:widowControl w:val="0"/>
        <w:wordWrap/>
        <w:adjustRightInd/>
        <w:snapToGrid/>
        <w:spacing w:after="0" w:line="610" w:lineRule="exact"/>
        <w:ind w:left="0" w:leftChars="0" w:firstLine="1560" w:firstLineChars="500"/>
        <w:textAlignment w:val="auto"/>
        <w:outlineLvl w:val="9"/>
        <w:rPr>
          <w:rFonts w:ascii="宋体" w:hAnsi="宋体" w:eastAsia="仿宋_GB2312"/>
          <w:b w:val="0"/>
          <w:bCs w:val="0"/>
          <w:sz w:val="32"/>
          <w:szCs w:val="32"/>
          <w:u w:val="none"/>
        </w:rPr>
      </w:pPr>
      <w:r>
        <w:rPr>
          <w:rFonts w:hint="eastAsia" w:ascii="宋体" w:hAnsi="宋体" w:eastAsia="仿宋_GB2312"/>
          <w:b w:val="0"/>
          <w:bCs w:val="0"/>
          <w:sz w:val="32"/>
          <w:szCs w:val="32"/>
          <w:u w:val="none"/>
          <w:lang w:val="en-US" w:eastAsia="zh-CN"/>
        </w:rPr>
        <w:t>6</w:t>
      </w:r>
      <w:r>
        <w:rPr>
          <w:rFonts w:ascii="宋体" w:hAnsi="宋体" w:eastAsia="仿宋_GB2312"/>
          <w:b w:val="0"/>
          <w:bCs w:val="0"/>
          <w:sz w:val="32"/>
          <w:szCs w:val="32"/>
          <w:u w:val="none"/>
        </w:rPr>
        <w:t>.参与咨询评估的专家和相关工作人员承诺书</w:t>
      </w:r>
    </w:p>
    <w:p>
      <w:pPr>
        <w:rPr>
          <w:rFonts w:hint="eastAsia" w:ascii="宋体" w:hAnsi="宋体" w:eastAsia="黑体"/>
          <w:sz w:val="32"/>
          <w:szCs w:val="32"/>
        </w:rPr>
      </w:pPr>
      <w:r>
        <w:rPr>
          <w:rFonts w:hint="eastAsia" w:ascii="宋体" w:hAnsi="宋体" w:eastAsia="黑体"/>
          <w:sz w:val="32"/>
          <w:szCs w:val="32"/>
        </w:rPr>
        <w:br w:type="page"/>
      </w:r>
      <w:r>
        <w:rPr>
          <w:rFonts w:hint="eastAsia" w:ascii="宋体" w:hAnsi="宋体" w:eastAsia="黑体" w:cs="黑体"/>
          <w:sz w:val="32"/>
          <w:szCs w:val="32"/>
        </w:rPr>
        <w:t>附件1</w:t>
      </w:r>
    </w:p>
    <w:p>
      <w:pPr>
        <w:topLinePunct/>
        <w:autoSpaceDE w:val="0"/>
        <w:autoSpaceDN w:val="0"/>
        <w:spacing w:line="700" w:lineRule="exact"/>
        <w:jc w:val="center"/>
        <w:rPr>
          <w:rFonts w:ascii="宋体" w:hAnsi="宋体" w:eastAsia="方正小标宋简体"/>
          <w:sz w:val="44"/>
          <w:szCs w:val="44"/>
        </w:rPr>
      </w:pPr>
      <w:r>
        <w:rPr>
          <w:rFonts w:hint="eastAsia" w:ascii="宋体" w:hAnsi="宋体" w:eastAsia="方正小标宋简体"/>
          <w:sz w:val="44"/>
          <w:szCs w:val="44"/>
        </w:rPr>
        <w:t>咨询评估服务采购费用标准</w:t>
      </w:r>
    </w:p>
    <w:p>
      <w:pPr>
        <w:topLinePunct/>
        <w:autoSpaceDE w:val="0"/>
        <w:autoSpaceDN w:val="0"/>
        <w:rPr>
          <w:rFonts w:hint="eastAsia" w:ascii="宋体" w:hAnsi="宋体" w:eastAsia="黑体"/>
          <w:szCs w:val="32"/>
        </w:rPr>
      </w:pPr>
    </w:p>
    <w:p>
      <w:pPr>
        <w:widowControl w:val="0"/>
        <w:numPr>
          <w:ilvl w:val="0"/>
          <w:numId w:val="0"/>
        </w:numPr>
        <w:wordWrap/>
        <w:topLinePunct/>
        <w:autoSpaceDE w:val="0"/>
        <w:autoSpaceDN w:val="0"/>
        <w:adjustRightInd/>
        <w:snapToGrid/>
        <w:spacing w:line="580" w:lineRule="exact"/>
        <w:ind w:firstLine="624" w:firstLineChars="200"/>
        <w:textAlignment w:val="auto"/>
        <w:rPr>
          <w:rFonts w:hint="default" w:ascii="宋体" w:hAnsi="宋体" w:eastAsia="仿宋"/>
          <w:color w:val="auto"/>
          <w:sz w:val="32"/>
          <w:highlight w:val="none"/>
        </w:rPr>
      </w:pPr>
      <w:r>
        <w:rPr>
          <w:rFonts w:hint="eastAsia" w:ascii="宋体" w:hAnsi="宋体" w:eastAsia="黑体"/>
          <w:sz w:val="32"/>
          <w:szCs w:val="32"/>
          <w:lang w:eastAsia="zh-CN"/>
        </w:rPr>
        <w:t>一、</w:t>
      </w:r>
      <w:r>
        <w:rPr>
          <w:rFonts w:hint="eastAsia" w:ascii="宋体" w:hAnsi="宋体" w:eastAsia="黑体"/>
          <w:sz w:val="32"/>
          <w:szCs w:val="32"/>
        </w:rPr>
        <w:t>投资项目咨询评估服务采购费用参考价格</w:t>
      </w:r>
    </w:p>
    <w:p>
      <w:pPr>
        <w:widowControl w:val="0"/>
        <w:numPr>
          <w:ilvl w:val="0"/>
          <w:numId w:val="0"/>
        </w:numPr>
        <w:wordWrap/>
        <w:topLinePunct/>
        <w:autoSpaceDE w:val="0"/>
        <w:autoSpaceDN w:val="0"/>
        <w:adjustRightInd/>
        <w:snapToGrid/>
        <w:spacing w:line="580" w:lineRule="exact"/>
        <w:ind w:firstLine="624" w:firstLineChars="200"/>
        <w:textAlignment w:val="auto"/>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建设项目咨询评估服务采购费用参考价格</w:t>
      </w:r>
    </w:p>
    <w:p>
      <w:pPr>
        <w:widowControl w:val="0"/>
        <w:wordWrap w:val="0"/>
        <w:adjustRightInd/>
        <w:snapToGrid/>
        <w:spacing w:line="400" w:lineRule="exact"/>
        <w:ind w:firstLine="0" w:firstLineChars="0"/>
        <w:jc w:val="right"/>
        <w:textAlignment w:val="auto"/>
        <w:rPr>
          <w:rFonts w:hint="default" w:ascii="宋体" w:hAnsi="宋体" w:eastAsia="仿宋_GB2312" w:cs="仿宋_GB2312"/>
          <w:color w:val="auto"/>
          <w:sz w:val="21"/>
          <w:szCs w:val="21"/>
          <w:highlight w:val="none"/>
          <w:lang w:val="en-US" w:eastAsia="zh-CN"/>
        </w:rPr>
      </w:pPr>
      <w:r>
        <w:rPr>
          <w:rFonts w:hint="eastAsia" w:ascii="宋体" w:hAnsi="宋体" w:eastAsia="仿宋_GB2312" w:cs="仿宋_GB2312"/>
          <w:color w:val="auto"/>
          <w:sz w:val="21"/>
          <w:szCs w:val="21"/>
          <w:highlight w:val="none"/>
        </w:rPr>
        <w:t xml:space="preserve"> 单位：万元</w:t>
      </w:r>
      <w:r>
        <w:rPr>
          <w:rFonts w:hint="eastAsia" w:ascii="宋体" w:hAnsi="宋体" w:cs="仿宋_GB2312"/>
          <w:color w:val="auto"/>
          <w:sz w:val="21"/>
          <w:szCs w:val="21"/>
          <w:highlight w:val="none"/>
          <w:lang w:val="en-US" w:eastAsia="zh-CN"/>
        </w:rPr>
        <w:t xml:space="preserve">   </w:t>
      </w:r>
    </w:p>
    <w:tbl>
      <w:tblPr>
        <w:tblStyle w:val="1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7"/>
        <w:gridCol w:w="1793"/>
        <w:gridCol w:w="1573"/>
        <w:gridCol w:w="1458"/>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67" w:type="dxa"/>
            <w:tcBorders>
              <w:top w:val="single" w:color="000000" w:sz="4" w:space="0"/>
              <w:left w:val="single" w:color="000000" w:sz="4" w:space="0"/>
              <w:bottom w:val="single" w:color="000000" w:sz="4" w:space="0"/>
              <w:right w:val="single" w:color="000000" w:sz="4" w:space="0"/>
              <w:tl2br w:val="single" w:color="auto" w:sz="4" w:space="0"/>
            </w:tcBorders>
            <w:vAlign w:val="center"/>
          </w:tcPr>
          <w:p>
            <w:pPr>
              <w:widowControl w:val="0"/>
              <w:wordWrap/>
              <w:adjustRightInd/>
              <w:snapToGrid/>
              <w:spacing w:line="360" w:lineRule="exact"/>
              <w:ind w:firstLine="1293" w:firstLineChars="640"/>
              <w:textAlignment w:val="auto"/>
              <w:rPr>
                <w:rFonts w:hint="eastAsia" w:ascii="宋体" w:hAnsi="宋体" w:eastAsia="黑体" w:cs="黑体"/>
                <w:color w:val="auto"/>
                <w:sz w:val="21"/>
                <w:szCs w:val="21"/>
                <w:highlight w:val="none"/>
              </w:rPr>
            </w:pPr>
            <w:r>
              <w:rPr>
                <w:rFonts w:hint="eastAsia" w:ascii="宋体" w:hAnsi="宋体" w:eastAsia="黑体" w:cs="黑体"/>
                <w:color w:val="auto"/>
                <w:sz w:val="21"/>
                <w:szCs w:val="21"/>
                <w:highlight w:val="none"/>
              </w:rPr>
              <w:t>估算投资额</w:t>
            </w:r>
          </w:p>
          <w:p>
            <w:pPr>
              <w:widowControl w:val="0"/>
              <w:wordWrap/>
              <w:adjustRightInd/>
              <w:snapToGrid/>
              <w:spacing w:line="360" w:lineRule="exact"/>
              <w:textAlignment w:val="auto"/>
              <w:rPr>
                <w:rFonts w:hint="eastAsia" w:ascii="宋体" w:hAnsi="宋体" w:eastAsia="黑体" w:cs="黑体"/>
                <w:color w:val="auto"/>
                <w:sz w:val="21"/>
                <w:szCs w:val="21"/>
                <w:highlight w:val="none"/>
              </w:rPr>
            </w:pPr>
            <w:r>
              <w:rPr>
                <w:rFonts w:hint="eastAsia" w:ascii="宋体" w:hAnsi="宋体" w:eastAsia="黑体" w:cs="黑体"/>
                <w:color w:val="auto"/>
                <w:sz w:val="21"/>
                <w:szCs w:val="21"/>
                <w:highlight w:val="none"/>
              </w:rPr>
              <w:t>咨询评估项目</w:t>
            </w:r>
          </w:p>
        </w:tc>
        <w:tc>
          <w:tcPr>
            <w:tcW w:w="179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jc w:val="center"/>
              <w:textAlignment w:val="auto"/>
              <w:rPr>
                <w:rFonts w:hint="eastAsia" w:ascii="宋体" w:hAnsi="宋体" w:eastAsia="黑体" w:cs="黑体"/>
                <w:color w:val="auto"/>
                <w:sz w:val="21"/>
                <w:szCs w:val="21"/>
                <w:highlight w:val="none"/>
              </w:rPr>
            </w:pPr>
            <w:r>
              <w:rPr>
                <w:rFonts w:hint="eastAsia" w:ascii="宋体" w:hAnsi="宋体" w:eastAsia="黑体" w:cs="黑体"/>
                <w:color w:val="auto"/>
                <w:sz w:val="21"/>
                <w:szCs w:val="21"/>
                <w:highlight w:val="none"/>
              </w:rPr>
              <w:t>3000万元及以下</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jc w:val="center"/>
              <w:textAlignment w:val="auto"/>
              <w:rPr>
                <w:rFonts w:hint="eastAsia" w:ascii="宋体" w:hAnsi="宋体" w:eastAsia="黑体" w:cs="黑体"/>
                <w:color w:val="auto"/>
                <w:sz w:val="21"/>
                <w:szCs w:val="21"/>
                <w:highlight w:val="none"/>
              </w:rPr>
            </w:pPr>
            <w:r>
              <w:rPr>
                <w:rFonts w:hint="eastAsia" w:ascii="宋体" w:hAnsi="宋体" w:eastAsia="黑体" w:cs="黑体"/>
                <w:color w:val="auto"/>
                <w:sz w:val="21"/>
                <w:szCs w:val="21"/>
                <w:highlight w:val="none"/>
              </w:rPr>
              <w:t>3000万元</w:t>
            </w:r>
          </w:p>
          <w:p>
            <w:pPr>
              <w:widowControl w:val="0"/>
              <w:wordWrap/>
              <w:adjustRightInd/>
              <w:snapToGrid/>
              <w:spacing w:line="360" w:lineRule="exact"/>
              <w:jc w:val="center"/>
              <w:textAlignment w:val="auto"/>
              <w:rPr>
                <w:rFonts w:hint="eastAsia" w:ascii="宋体" w:hAnsi="宋体" w:eastAsia="黑体" w:cs="黑体"/>
                <w:color w:val="auto"/>
                <w:sz w:val="21"/>
                <w:szCs w:val="21"/>
                <w:highlight w:val="none"/>
              </w:rPr>
            </w:pPr>
            <w:r>
              <w:rPr>
                <w:rFonts w:hint="eastAsia" w:ascii="宋体" w:hAnsi="宋体" w:eastAsia="黑体" w:cs="黑体"/>
                <w:color w:val="auto"/>
                <w:sz w:val="21"/>
                <w:szCs w:val="21"/>
                <w:highlight w:val="none"/>
              </w:rPr>
              <w:t>—1亿元</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jc w:val="center"/>
              <w:textAlignment w:val="auto"/>
              <w:rPr>
                <w:rFonts w:hint="eastAsia" w:ascii="宋体" w:hAnsi="宋体" w:eastAsia="黑体" w:cs="黑体"/>
                <w:color w:val="auto"/>
                <w:sz w:val="21"/>
                <w:szCs w:val="21"/>
                <w:highlight w:val="none"/>
              </w:rPr>
            </w:pPr>
            <w:r>
              <w:rPr>
                <w:rFonts w:hint="eastAsia" w:ascii="宋体" w:hAnsi="宋体" w:eastAsia="黑体" w:cs="黑体"/>
                <w:color w:val="auto"/>
                <w:sz w:val="21"/>
                <w:szCs w:val="21"/>
                <w:highlight w:val="none"/>
              </w:rPr>
              <w:t>1亿元</w:t>
            </w:r>
          </w:p>
          <w:p>
            <w:pPr>
              <w:widowControl w:val="0"/>
              <w:wordWrap/>
              <w:adjustRightInd/>
              <w:snapToGrid/>
              <w:spacing w:line="360" w:lineRule="exact"/>
              <w:jc w:val="center"/>
              <w:textAlignment w:val="auto"/>
              <w:rPr>
                <w:rFonts w:hint="eastAsia" w:ascii="宋体" w:hAnsi="宋体" w:eastAsia="黑体" w:cs="黑体"/>
                <w:color w:val="auto"/>
                <w:sz w:val="21"/>
                <w:szCs w:val="21"/>
                <w:highlight w:val="none"/>
              </w:rPr>
            </w:pPr>
            <w:r>
              <w:rPr>
                <w:rFonts w:hint="eastAsia" w:ascii="宋体" w:hAnsi="宋体" w:eastAsia="黑体" w:cs="黑体"/>
                <w:color w:val="auto"/>
                <w:sz w:val="21"/>
                <w:szCs w:val="21"/>
                <w:highlight w:val="none"/>
              </w:rPr>
              <w:t>—5亿元</w:t>
            </w:r>
          </w:p>
        </w:tc>
        <w:tc>
          <w:tcPr>
            <w:tcW w:w="1480"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jc w:val="center"/>
              <w:textAlignment w:val="auto"/>
              <w:rPr>
                <w:rFonts w:hint="eastAsia" w:ascii="宋体" w:hAnsi="宋体" w:eastAsia="黑体" w:cs="黑体"/>
                <w:color w:val="auto"/>
                <w:sz w:val="21"/>
                <w:szCs w:val="21"/>
                <w:highlight w:val="none"/>
              </w:rPr>
            </w:pPr>
            <w:r>
              <w:rPr>
                <w:rFonts w:hint="eastAsia" w:ascii="宋体" w:hAnsi="宋体" w:eastAsia="黑体" w:cs="黑体"/>
                <w:color w:val="auto"/>
                <w:sz w:val="21"/>
                <w:szCs w:val="21"/>
                <w:highlight w:val="none"/>
              </w:rPr>
              <w:t>5亿元以上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textAlignment w:val="auto"/>
              <w:rPr>
                <w:rFonts w:hint="eastAsia" w:ascii="宋体" w:hAnsi="宋体" w:eastAsia="仿宋_GB2312" w:cs="仿宋_GB2312"/>
                <w:color w:val="auto"/>
                <w:sz w:val="21"/>
                <w:szCs w:val="21"/>
                <w:highlight w:val="none"/>
              </w:rPr>
            </w:pPr>
            <w:r>
              <w:rPr>
                <w:rFonts w:hint="eastAsia" w:ascii="宋体" w:hAnsi="宋体" w:eastAsia="仿宋_GB2312" w:cs="仿宋_GB2312"/>
                <w:color w:val="auto"/>
                <w:sz w:val="21"/>
                <w:szCs w:val="21"/>
                <w:highlight w:val="none"/>
              </w:rPr>
              <w:t>评估项目实施方案</w:t>
            </w:r>
          </w:p>
        </w:tc>
        <w:tc>
          <w:tcPr>
            <w:tcW w:w="179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jc w:val="center"/>
              <w:textAlignment w:val="auto"/>
              <w:rPr>
                <w:rFonts w:hint="eastAsia" w:ascii="宋体" w:hAnsi="宋体" w:eastAsia="仿宋_GB2312" w:cs="仿宋_GB2312"/>
                <w:color w:val="auto"/>
                <w:sz w:val="21"/>
                <w:szCs w:val="21"/>
                <w:highlight w:val="none"/>
              </w:rPr>
            </w:pPr>
            <w:r>
              <w:rPr>
                <w:rFonts w:hint="eastAsia" w:ascii="宋体" w:hAnsi="宋体" w:eastAsia="仿宋_GB2312" w:cs="仿宋_GB2312"/>
                <w:color w:val="auto"/>
                <w:sz w:val="21"/>
                <w:szCs w:val="21"/>
                <w:highlight w:val="none"/>
              </w:rPr>
              <w:t>1</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jc w:val="center"/>
              <w:textAlignment w:val="auto"/>
              <w:rPr>
                <w:rFonts w:hint="eastAsia" w:ascii="宋体" w:hAnsi="宋体" w:eastAsia="仿宋_GB2312" w:cs="仿宋_GB2312"/>
                <w:color w:val="auto"/>
                <w:sz w:val="21"/>
                <w:szCs w:val="21"/>
                <w:highlight w:val="none"/>
              </w:rPr>
            </w:pPr>
            <w:r>
              <w:rPr>
                <w:rFonts w:hint="eastAsia" w:ascii="宋体" w:hAnsi="宋体" w:eastAsia="仿宋_GB2312" w:cs="仿宋_GB2312"/>
                <w:color w:val="auto"/>
                <w:sz w:val="21"/>
                <w:szCs w:val="21"/>
                <w:highlight w:val="none"/>
              </w:rPr>
              <w:t>1-3</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jc w:val="center"/>
              <w:textAlignment w:val="auto"/>
              <w:rPr>
                <w:rFonts w:hint="eastAsia" w:ascii="宋体" w:hAnsi="宋体" w:eastAsia="仿宋_GB2312" w:cs="仿宋_GB2312"/>
                <w:color w:val="auto"/>
                <w:sz w:val="21"/>
                <w:szCs w:val="21"/>
                <w:highlight w:val="none"/>
              </w:rPr>
            </w:pPr>
            <w:r>
              <w:rPr>
                <w:rFonts w:hint="eastAsia" w:ascii="宋体" w:hAnsi="宋体" w:eastAsia="仿宋_GB2312" w:cs="仿宋_GB2312"/>
                <w:color w:val="auto"/>
                <w:sz w:val="21"/>
                <w:szCs w:val="21"/>
                <w:highlight w:val="none"/>
              </w:rPr>
              <w:t>3-5</w:t>
            </w:r>
          </w:p>
        </w:tc>
        <w:tc>
          <w:tcPr>
            <w:tcW w:w="1480"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jc w:val="center"/>
              <w:textAlignment w:val="auto"/>
              <w:rPr>
                <w:rFonts w:hint="eastAsia" w:ascii="宋体" w:hAnsi="宋体" w:eastAsia="仿宋_GB2312" w:cs="仿宋_GB2312"/>
                <w:color w:val="auto"/>
                <w:sz w:val="21"/>
                <w:szCs w:val="21"/>
                <w:highlight w:val="none"/>
              </w:rPr>
            </w:pPr>
            <w:r>
              <w:rPr>
                <w:rFonts w:hint="eastAsia" w:ascii="宋体" w:hAnsi="宋体" w:eastAsia="仿宋_GB2312" w:cs="仿宋_GB2312"/>
                <w:color w:val="auto"/>
                <w:sz w:val="21"/>
                <w:szCs w:val="21"/>
                <w:highlight w:val="none"/>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textAlignment w:val="auto"/>
              <w:rPr>
                <w:rFonts w:hint="eastAsia" w:ascii="宋体" w:hAnsi="宋体" w:eastAsia="仿宋_GB2312" w:cs="仿宋_GB2312"/>
                <w:color w:val="auto"/>
                <w:sz w:val="21"/>
                <w:szCs w:val="21"/>
                <w:highlight w:val="none"/>
              </w:rPr>
            </w:pPr>
            <w:r>
              <w:rPr>
                <w:rFonts w:hint="eastAsia" w:ascii="宋体" w:hAnsi="宋体" w:eastAsia="仿宋_GB2312" w:cs="仿宋_GB2312"/>
                <w:color w:val="auto"/>
                <w:sz w:val="21"/>
                <w:szCs w:val="21"/>
                <w:highlight w:val="none"/>
              </w:rPr>
              <w:t>评估可行性研究报告（初步设计、项目申请报告、后评价）</w:t>
            </w:r>
          </w:p>
        </w:tc>
        <w:tc>
          <w:tcPr>
            <w:tcW w:w="179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jc w:val="center"/>
              <w:textAlignment w:val="auto"/>
              <w:rPr>
                <w:rFonts w:hint="eastAsia" w:ascii="宋体" w:hAnsi="宋体" w:eastAsia="仿宋_GB2312" w:cs="仿宋_GB2312"/>
                <w:color w:val="auto"/>
                <w:sz w:val="21"/>
                <w:szCs w:val="21"/>
                <w:highlight w:val="none"/>
              </w:rPr>
            </w:pPr>
            <w:r>
              <w:rPr>
                <w:rFonts w:hint="eastAsia" w:ascii="宋体" w:hAnsi="宋体" w:eastAsia="仿宋_GB2312" w:cs="仿宋_GB2312"/>
                <w:color w:val="auto"/>
                <w:sz w:val="21"/>
                <w:szCs w:val="21"/>
                <w:highlight w:val="none"/>
              </w:rPr>
              <w:t>2</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jc w:val="center"/>
              <w:textAlignment w:val="auto"/>
              <w:rPr>
                <w:rFonts w:hint="eastAsia" w:ascii="宋体" w:hAnsi="宋体" w:eastAsia="仿宋_GB2312" w:cs="仿宋_GB2312"/>
                <w:color w:val="auto"/>
                <w:sz w:val="21"/>
                <w:szCs w:val="21"/>
                <w:highlight w:val="none"/>
              </w:rPr>
            </w:pPr>
            <w:r>
              <w:rPr>
                <w:rFonts w:hint="eastAsia" w:ascii="宋体" w:hAnsi="宋体" w:eastAsia="仿宋_GB2312" w:cs="仿宋_GB2312"/>
                <w:color w:val="auto"/>
                <w:sz w:val="21"/>
                <w:szCs w:val="21"/>
                <w:highlight w:val="none"/>
              </w:rPr>
              <w:t>2-4</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jc w:val="center"/>
              <w:textAlignment w:val="auto"/>
              <w:rPr>
                <w:rFonts w:hint="eastAsia" w:ascii="宋体" w:hAnsi="宋体" w:eastAsia="仿宋_GB2312" w:cs="仿宋_GB2312"/>
                <w:color w:val="auto"/>
                <w:sz w:val="21"/>
                <w:szCs w:val="21"/>
                <w:highlight w:val="none"/>
              </w:rPr>
            </w:pPr>
            <w:r>
              <w:rPr>
                <w:rFonts w:hint="eastAsia" w:ascii="宋体" w:hAnsi="宋体" w:eastAsia="仿宋_GB2312" w:cs="仿宋_GB2312"/>
                <w:color w:val="auto"/>
                <w:sz w:val="21"/>
                <w:szCs w:val="21"/>
                <w:highlight w:val="none"/>
              </w:rPr>
              <w:t>4-6</w:t>
            </w:r>
          </w:p>
        </w:tc>
        <w:tc>
          <w:tcPr>
            <w:tcW w:w="1480"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360" w:lineRule="exact"/>
              <w:jc w:val="center"/>
              <w:textAlignment w:val="auto"/>
              <w:rPr>
                <w:rFonts w:hint="eastAsia" w:ascii="宋体" w:hAnsi="宋体" w:eastAsia="仿宋_GB2312" w:cs="仿宋_GB2312"/>
                <w:color w:val="auto"/>
                <w:sz w:val="21"/>
                <w:szCs w:val="21"/>
                <w:highlight w:val="none"/>
              </w:rPr>
            </w:pPr>
            <w:r>
              <w:rPr>
                <w:rFonts w:hint="eastAsia" w:ascii="宋体" w:hAnsi="宋体" w:eastAsia="仿宋_GB2312" w:cs="仿宋_GB2312"/>
                <w:color w:val="auto"/>
                <w:sz w:val="21"/>
                <w:szCs w:val="21"/>
                <w:highlight w:val="none"/>
              </w:rPr>
              <w:t>6-9</w:t>
            </w:r>
          </w:p>
        </w:tc>
      </w:tr>
    </w:tbl>
    <w:p>
      <w:pPr>
        <w:numPr>
          <w:ilvl w:val="0"/>
          <w:numId w:val="0"/>
        </w:numPr>
        <w:topLinePunct/>
        <w:autoSpaceDE w:val="0"/>
        <w:autoSpaceDN w:val="0"/>
        <w:ind w:firstLine="624" w:firstLineChars="200"/>
        <w:rPr>
          <w:rFonts w:hint="eastAsia" w:ascii="宋体" w:hAnsi="宋体" w:eastAsia="黑体" w:cs="Times New Roman"/>
          <w:sz w:val="32"/>
          <w:szCs w:val="32"/>
        </w:rPr>
      </w:pPr>
      <w:r>
        <w:rPr>
          <w:rFonts w:hint="eastAsia" w:ascii="宋体" w:hAnsi="宋体" w:eastAsia="黑体" w:cs="Times New Roman"/>
          <w:sz w:val="32"/>
          <w:szCs w:val="32"/>
          <w:lang w:val="en-US" w:eastAsia="zh-CN"/>
        </w:rPr>
        <w:t>二、</w:t>
      </w:r>
      <w:r>
        <w:rPr>
          <w:rFonts w:hint="eastAsia" w:ascii="宋体" w:hAnsi="宋体" w:eastAsia="黑体" w:cs="Times New Roman"/>
          <w:sz w:val="32"/>
          <w:szCs w:val="32"/>
        </w:rPr>
        <w:t>节能审查评估服务采购费用参考价格</w:t>
      </w:r>
    </w:p>
    <w:p>
      <w:pPr>
        <w:spacing w:line="360" w:lineRule="exact"/>
        <w:jc w:val="right"/>
        <w:rPr>
          <w:rFonts w:hint="eastAsia" w:ascii="宋体" w:hAnsi="宋体" w:eastAsia="仿宋_GB2312" w:cs="仿宋_GB2312"/>
          <w:sz w:val="21"/>
          <w:szCs w:val="21"/>
        </w:rPr>
      </w:pPr>
      <w:r>
        <w:rPr>
          <w:rFonts w:hint="eastAsia" w:ascii="宋体" w:hAnsi="宋体" w:eastAsia="仿宋_GB2312" w:cs="仿宋_GB2312"/>
          <w:sz w:val="21"/>
          <w:szCs w:val="21"/>
        </w:rPr>
        <w:t>单位：万元</w:t>
      </w:r>
    </w:p>
    <w:tbl>
      <w:tblPr>
        <w:tblStyle w:val="1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48"/>
        <w:gridCol w:w="2943"/>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48" w:type="dxa"/>
            <w:tcBorders>
              <w:tl2br w:val="single" w:color="auto" w:sz="4" w:space="0"/>
            </w:tcBorders>
            <w:vAlign w:val="center"/>
          </w:tcPr>
          <w:p>
            <w:pPr>
              <w:widowControl w:val="0"/>
              <w:wordWrap/>
              <w:adjustRightInd/>
              <w:snapToGrid/>
              <w:spacing w:line="360" w:lineRule="exact"/>
              <w:textAlignment w:val="auto"/>
              <w:rPr>
                <w:rFonts w:hint="eastAsia" w:ascii="宋体" w:hAnsi="宋体" w:eastAsia="黑体" w:cs="黑体"/>
                <w:sz w:val="21"/>
                <w:szCs w:val="21"/>
              </w:rPr>
            </w:pPr>
            <w:r>
              <w:rPr>
                <w:rFonts w:hint="eastAsia" w:ascii="宋体" w:hAnsi="宋体" w:eastAsia="黑体" w:cs="黑体"/>
                <w:sz w:val="21"/>
                <w:szCs w:val="21"/>
              </w:rPr>
              <w:t xml:space="preserve">        </w:t>
            </w:r>
            <w:r>
              <w:rPr>
                <w:rFonts w:hint="eastAsia" w:ascii="宋体" w:hAnsi="宋体" w:eastAsia="黑体" w:cs="黑体"/>
                <w:sz w:val="21"/>
                <w:szCs w:val="21"/>
                <w:lang w:val="en-US" w:eastAsia="zh-CN"/>
              </w:rPr>
              <w:t xml:space="preserve">     </w:t>
            </w:r>
            <w:r>
              <w:rPr>
                <w:rFonts w:hint="eastAsia" w:ascii="宋体" w:hAnsi="宋体" w:eastAsia="黑体" w:cs="黑体"/>
                <w:sz w:val="21"/>
                <w:szCs w:val="21"/>
              </w:rPr>
              <w:t>年综合能耗</w:t>
            </w:r>
          </w:p>
          <w:p>
            <w:pPr>
              <w:widowControl w:val="0"/>
              <w:wordWrap/>
              <w:adjustRightInd/>
              <w:snapToGrid/>
              <w:spacing w:line="360" w:lineRule="exact"/>
              <w:textAlignment w:val="auto"/>
              <w:rPr>
                <w:rFonts w:hint="eastAsia" w:ascii="宋体" w:hAnsi="宋体" w:eastAsia="黑体" w:cs="黑体"/>
                <w:sz w:val="21"/>
                <w:szCs w:val="21"/>
              </w:rPr>
            </w:pPr>
            <w:r>
              <w:rPr>
                <w:rFonts w:hint="eastAsia" w:ascii="宋体" w:hAnsi="宋体" w:eastAsia="黑体" w:cs="黑体"/>
                <w:sz w:val="21"/>
                <w:szCs w:val="21"/>
              </w:rPr>
              <w:t>咨询评估项目</w:t>
            </w:r>
          </w:p>
        </w:tc>
        <w:tc>
          <w:tcPr>
            <w:tcW w:w="2943" w:type="dxa"/>
            <w:vAlign w:val="center"/>
          </w:tcPr>
          <w:p>
            <w:pPr>
              <w:widowControl w:val="0"/>
              <w:wordWrap/>
              <w:adjustRightInd/>
              <w:snapToGrid/>
              <w:spacing w:line="360" w:lineRule="exact"/>
              <w:jc w:val="center"/>
              <w:textAlignment w:val="auto"/>
              <w:rPr>
                <w:rFonts w:hint="eastAsia" w:ascii="宋体" w:hAnsi="宋体" w:eastAsia="黑体" w:cs="黑体"/>
                <w:sz w:val="21"/>
                <w:szCs w:val="21"/>
                <w:lang w:eastAsia="zh-CN"/>
              </w:rPr>
            </w:pPr>
            <w:r>
              <w:rPr>
                <w:rFonts w:hint="eastAsia" w:ascii="宋体" w:hAnsi="宋体" w:eastAsia="黑体" w:cs="黑体"/>
                <w:sz w:val="21"/>
                <w:szCs w:val="21"/>
                <w:lang w:val="en-US" w:eastAsia="zh-CN"/>
              </w:rPr>
              <w:t>5000</w:t>
            </w:r>
            <w:r>
              <w:rPr>
                <w:rFonts w:hint="eastAsia" w:ascii="宋体" w:hAnsi="宋体" w:eastAsia="黑体" w:cs="黑体"/>
                <w:sz w:val="21"/>
                <w:szCs w:val="21"/>
              </w:rPr>
              <w:t>吨标准煤</w:t>
            </w:r>
            <w:r>
              <w:rPr>
                <w:rFonts w:hint="eastAsia" w:ascii="宋体" w:hAnsi="宋体" w:eastAsia="黑体" w:cs="黑体"/>
                <w:sz w:val="21"/>
                <w:szCs w:val="21"/>
                <w:lang w:eastAsia="zh-CN"/>
              </w:rPr>
              <w:t>以下</w:t>
            </w:r>
          </w:p>
        </w:tc>
        <w:tc>
          <w:tcPr>
            <w:tcW w:w="2880" w:type="dxa"/>
            <w:vAlign w:val="center"/>
          </w:tcPr>
          <w:p>
            <w:pPr>
              <w:widowControl w:val="0"/>
              <w:wordWrap/>
              <w:adjustRightInd/>
              <w:snapToGrid/>
              <w:spacing w:line="360" w:lineRule="exact"/>
              <w:jc w:val="center"/>
              <w:textAlignment w:val="auto"/>
              <w:rPr>
                <w:rFonts w:hint="eastAsia" w:ascii="宋体" w:hAnsi="宋体" w:eastAsia="黑体" w:cs="黑体"/>
                <w:sz w:val="21"/>
                <w:szCs w:val="21"/>
                <w:lang w:eastAsia="zh-CN"/>
              </w:rPr>
            </w:pPr>
            <w:r>
              <w:rPr>
                <w:rFonts w:hint="eastAsia" w:ascii="宋体" w:hAnsi="宋体" w:eastAsia="黑体" w:cs="黑体"/>
                <w:sz w:val="21"/>
                <w:szCs w:val="21"/>
                <w:lang w:val="en-US" w:eastAsia="zh-CN"/>
              </w:rPr>
              <w:t>5000</w:t>
            </w:r>
            <w:r>
              <w:rPr>
                <w:rFonts w:hint="eastAsia" w:ascii="宋体" w:hAnsi="宋体" w:eastAsia="黑体" w:cs="黑体"/>
                <w:sz w:val="21"/>
                <w:szCs w:val="21"/>
              </w:rPr>
              <w:t>万吨标准煤</w:t>
            </w:r>
            <w:r>
              <w:rPr>
                <w:rFonts w:hint="eastAsia" w:ascii="宋体" w:hAnsi="宋体" w:eastAsia="黑体" w:cs="黑体"/>
                <w:sz w:val="21"/>
                <w:szCs w:val="21"/>
                <w:lang w:eastAsia="zh-CN"/>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48" w:type="dxa"/>
            <w:vAlign w:val="center"/>
          </w:tcPr>
          <w:p>
            <w:pPr>
              <w:widowControl w:val="0"/>
              <w:wordWrap/>
              <w:adjustRightInd/>
              <w:snapToGrid/>
              <w:spacing w:line="360" w:lineRule="exact"/>
              <w:textAlignment w:val="auto"/>
              <w:rPr>
                <w:rFonts w:hint="eastAsia" w:ascii="宋体" w:hAnsi="宋体" w:eastAsia="仿宋_GB2312" w:cs="仿宋_GB2312"/>
                <w:sz w:val="21"/>
                <w:szCs w:val="21"/>
              </w:rPr>
            </w:pPr>
            <w:r>
              <w:rPr>
                <w:rFonts w:hint="eastAsia" w:ascii="宋体" w:hAnsi="宋体" w:eastAsia="仿宋_GB2312" w:cs="仿宋_GB2312"/>
                <w:sz w:val="21"/>
                <w:szCs w:val="21"/>
              </w:rPr>
              <w:t>评估节能报告</w:t>
            </w:r>
          </w:p>
        </w:tc>
        <w:tc>
          <w:tcPr>
            <w:tcW w:w="2943" w:type="dxa"/>
            <w:vAlign w:val="center"/>
          </w:tcPr>
          <w:p>
            <w:pPr>
              <w:widowControl w:val="0"/>
              <w:wordWrap/>
              <w:adjustRightInd/>
              <w:snapToGrid/>
              <w:spacing w:line="36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2</w:t>
            </w:r>
          </w:p>
        </w:tc>
        <w:tc>
          <w:tcPr>
            <w:tcW w:w="2880" w:type="dxa"/>
            <w:vAlign w:val="center"/>
          </w:tcPr>
          <w:p>
            <w:pPr>
              <w:widowControl w:val="0"/>
              <w:wordWrap/>
              <w:adjustRightInd/>
              <w:snapToGrid/>
              <w:spacing w:line="36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2.5</w:t>
            </w:r>
          </w:p>
        </w:tc>
      </w:tr>
    </w:tbl>
    <w:p>
      <w:pPr>
        <w:widowControl w:val="0"/>
        <w:numPr>
          <w:ilvl w:val="0"/>
          <w:numId w:val="0"/>
        </w:numPr>
        <w:wordWrap/>
        <w:topLinePunct/>
        <w:autoSpaceDE w:val="0"/>
        <w:autoSpaceDN w:val="0"/>
        <w:adjustRightInd/>
        <w:snapToGrid/>
        <w:spacing w:line="580" w:lineRule="exact"/>
        <w:ind w:firstLine="624" w:firstLineChars="200"/>
        <w:textAlignment w:val="auto"/>
        <w:rPr>
          <w:rFonts w:hint="eastAsia" w:ascii="宋体" w:hAnsi="宋体" w:eastAsia="黑体" w:cs="Times New Roman"/>
          <w:sz w:val="32"/>
          <w:szCs w:val="32"/>
        </w:rPr>
      </w:pPr>
      <w:r>
        <w:rPr>
          <w:rFonts w:hint="eastAsia" w:ascii="宋体" w:hAnsi="宋体" w:eastAsia="黑体" w:cs="Times New Roman"/>
          <w:sz w:val="32"/>
          <w:szCs w:val="32"/>
        </w:rPr>
        <w:t>三、专项规划、打捆项目及其他需要进行投资咨询评估事项的咨询评估服务采购费用，参照以上取费标准，由</w:t>
      </w:r>
      <w:r>
        <w:rPr>
          <w:rFonts w:hint="eastAsia" w:ascii="宋体" w:hAnsi="宋体" w:eastAsia="黑体" w:cs="Times New Roman"/>
          <w:sz w:val="32"/>
          <w:szCs w:val="32"/>
          <w:lang w:eastAsia="zh-CN"/>
        </w:rPr>
        <w:t>发改统计局</w:t>
      </w:r>
      <w:r>
        <w:rPr>
          <w:rFonts w:hint="eastAsia" w:ascii="宋体" w:hAnsi="宋体" w:eastAsia="黑体" w:cs="Times New Roman"/>
          <w:sz w:val="32"/>
          <w:szCs w:val="32"/>
        </w:rPr>
        <w:t>与承担咨询评估任务的评估机构协商确定。</w:t>
      </w:r>
    </w:p>
    <w:p>
      <w:pPr>
        <w:widowControl w:val="0"/>
        <w:wordWrap/>
        <w:adjustRightInd/>
        <w:snapToGrid/>
        <w:spacing w:line="360" w:lineRule="exact"/>
        <w:textAlignment w:val="auto"/>
        <w:rPr>
          <w:rFonts w:hint="eastAsia" w:ascii="宋体" w:hAnsi="宋体" w:eastAsia="仿宋_GB2312" w:cs="仿宋_GB2312"/>
          <w:sz w:val="21"/>
          <w:szCs w:val="21"/>
        </w:rPr>
      </w:pPr>
      <w:r>
        <w:rPr>
          <w:rFonts w:hint="eastAsia" w:ascii="宋体" w:hAnsi="宋体" w:eastAsia="仿宋_GB2312" w:cs="仿宋_GB2312"/>
          <w:sz w:val="21"/>
          <w:szCs w:val="21"/>
        </w:rPr>
        <w:t>注：1.建设项目估算投资额是指可行性研究报告、初步设计、投资概算、项目申请报告的估算投资额。</w:t>
      </w:r>
    </w:p>
    <w:p>
      <w:pPr>
        <w:widowControl w:val="0"/>
        <w:wordWrap/>
        <w:adjustRightInd/>
        <w:snapToGrid/>
        <w:spacing w:line="360" w:lineRule="exact"/>
        <w:ind w:firstLine="404" w:firstLineChars="200"/>
        <w:textAlignment w:val="auto"/>
        <w:rPr>
          <w:rFonts w:hint="eastAsia" w:ascii="宋体" w:hAnsi="宋体" w:eastAsia="仿宋_GB2312" w:cs="仿宋_GB2312"/>
          <w:sz w:val="21"/>
          <w:szCs w:val="21"/>
        </w:rPr>
      </w:pPr>
      <w:r>
        <w:rPr>
          <w:rFonts w:hint="eastAsia" w:ascii="宋体" w:hAnsi="宋体" w:eastAsia="仿宋_GB2312" w:cs="仿宋_GB2312"/>
          <w:sz w:val="21"/>
          <w:szCs w:val="21"/>
        </w:rPr>
        <w:t>2.建设项目估算投资额3000万及以上的采购费用，根据估算投资额在相对应的区间内用插入法计算；3000万元以下的采购费用，采取固定额度。</w:t>
      </w:r>
    </w:p>
    <w:p>
      <w:pPr>
        <w:widowControl w:val="0"/>
        <w:wordWrap/>
        <w:adjustRightInd/>
        <w:snapToGrid/>
        <w:spacing w:line="360" w:lineRule="exact"/>
        <w:ind w:firstLine="404" w:firstLineChars="200"/>
        <w:textAlignment w:val="auto"/>
        <w:rPr>
          <w:rFonts w:hint="eastAsia" w:ascii="宋体" w:hAnsi="宋体" w:eastAsia="仿宋_GB2312" w:cs="仿宋_GB2312"/>
          <w:sz w:val="21"/>
          <w:szCs w:val="21"/>
        </w:rPr>
      </w:pPr>
      <w:r>
        <w:rPr>
          <w:rFonts w:hint="eastAsia" w:ascii="宋体" w:hAnsi="宋体" w:eastAsia="仿宋_GB2312" w:cs="仿宋_GB2312"/>
          <w:sz w:val="21"/>
          <w:szCs w:val="21"/>
        </w:rPr>
        <w:t>3.节能审查评估，根据年综合能耗量取费，采取固定额度。</w:t>
      </w:r>
    </w:p>
    <w:p>
      <w:pPr>
        <w:widowControl w:val="0"/>
        <w:wordWrap/>
        <w:adjustRightInd/>
        <w:snapToGrid/>
        <w:spacing w:line="360" w:lineRule="exact"/>
        <w:ind w:firstLine="404" w:firstLineChars="200"/>
        <w:textAlignment w:val="auto"/>
        <w:rPr>
          <w:rFonts w:hint="eastAsia" w:ascii="宋体" w:hAnsi="宋体" w:eastAsia="仿宋_GB2312" w:cs="仿宋_GB2312"/>
          <w:sz w:val="21"/>
          <w:szCs w:val="21"/>
          <w:u w:val="single"/>
          <w:lang w:val="en-US" w:eastAsia="zh-CN"/>
        </w:rPr>
      </w:pPr>
      <w:r>
        <w:rPr>
          <w:rFonts w:hint="eastAsia" w:ascii="宋体" w:hAnsi="宋体" w:eastAsia="仿宋_GB2312" w:cs="仿宋_GB2312"/>
          <w:sz w:val="21"/>
          <w:szCs w:val="21"/>
          <w:u w:val="single"/>
          <w:lang w:val="en-US" w:eastAsia="zh-CN"/>
        </w:rPr>
        <w:t>4.函评费用应为会评费用的50%以下。对同一类别的项目尽量安排打捆评估，评估费用应为单个评估费用总和的60%左右。</w:t>
      </w:r>
    </w:p>
    <w:p>
      <w:pPr>
        <w:widowControl w:val="0"/>
        <w:wordWrap/>
        <w:adjustRightInd/>
        <w:snapToGrid/>
        <w:spacing w:line="360" w:lineRule="exact"/>
        <w:ind w:firstLine="404" w:firstLineChars="200"/>
        <w:textAlignment w:val="auto"/>
        <w:rPr>
          <w:rFonts w:hint="eastAsia" w:ascii="宋体" w:hAnsi="宋体"/>
        </w:rPr>
      </w:pPr>
      <w:r>
        <w:rPr>
          <w:rFonts w:hint="eastAsia" w:ascii="宋体" w:hAnsi="宋体" w:eastAsia="仿宋_GB2312" w:cs="仿宋_GB2312"/>
          <w:sz w:val="21"/>
          <w:szCs w:val="21"/>
          <w:lang w:val="en-US" w:eastAsia="zh-CN"/>
        </w:rPr>
        <w:t>5</w:t>
      </w:r>
      <w:r>
        <w:rPr>
          <w:rFonts w:hint="eastAsia" w:ascii="宋体" w:hAnsi="宋体" w:eastAsia="仿宋_GB2312" w:cs="仿宋_GB2312"/>
          <w:sz w:val="21"/>
          <w:szCs w:val="21"/>
        </w:rPr>
        <w:t>.评估费用协商应执行河南省财政厅《河南省省级评审专家劳务费管理办法（试行）》等有关规定。</w:t>
      </w:r>
    </w:p>
    <w:p>
      <w:pPr>
        <w:pStyle w:val="11"/>
        <w:ind w:left="604" w:firstLine="544"/>
        <w:rPr>
          <w:rFonts w:hint="eastAsia" w:ascii="宋体" w:hAnsi="宋体"/>
        </w:rPr>
        <w:sectPr>
          <w:footerReference r:id="rId3" w:type="default"/>
          <w:footerReference r:id="rId4" w:type="even"/>
          <w:pgSz w:w="11906" w:h="16838"/>
          <w:pgMar w:top="1871" w:right="1531" w:bottom="1701" w:left="1531" w:header="851" w:footer="1417" w:gutter="0"/>
          <w:pgNumType w:fmt="decimal"/>
          <w:cols w:space="720" w:num="1"/>
          <w:rtlGutter w:val="0"/>
          <w:docGrid w:type="linesAndChars" w:linePitch="592" w:charSpace="-1668"/>
        </w:sectPr>
      </w:pPr>
    </w:p>
    <w:p>
      <w:pPr>
        <w:rPr>
          <w:rFonts w:hint="eastAsia" w:ascii="宋体" w:hAnsi="宋体" w:eastAsia="黑体" w:cs="黑体"/>
          <w:sz w:val="32"/>
          <w:szCs w:val="32"/>
        </w:rPr>
      </w:pPr>
      <w:r>
        <w:rPr>
          <w:rFonts w:hint="eastAsia" w:ascii="宋体" w:hAnsi="宋体" w:eastAsia="黑体" w:cs="黑体"/>
          <w:sz w:val="32"/>
          <w:szCs w:val="32"/>
        </w:rPr>
        <w:t>附件2</w:t>
      </w:r>
    </w:p>
    <w:p>
      <w:pPr>
        <w:spacing w:afterLines="20" w:line="640" w:lineRule="exact"/>
        <w:jc w:val="center"/>
        <w:rPr>
          <w:rFonts w:ascii="宋体" w:hAnsi="宋体" w:eastAsia="方正小标宋简体"/>
          <w:sz w:val="44"/>
          <w:szCs w:val="44"/>
        </w:rPr>
      </w:pPr>
      <w:r>
        <w:rPr>
          <w:rFonts w:hint="eastAsia" w:ascii="宋体" w:hAnsi="宋体" w:eastAsia="方正小标宋简体"/>
          <w:sz w:val="44"/>
          <w:szCs w:val="44"/>
        </w:rPr>
        <w:t>投资咨询评估事项清单</w:t>
      </w:r>
    </w:p>
    <w:tbl>
      <w:tblPr>
        <w:tblStyle w:val="12"/>
        <w:tblW w:w="13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65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75" w:type="dxa"/>
            <w:vAlign w:val="center"/>
          </w:tcPr>
          <w:p>
            <w:pPr>
              <w:widowControl/>
              <w:spacing w:line="460" w:lineRule="exact"/>
              <w:jc w:val="center"/>
              <w:rPr>
                <w:rFonts w:hint="eastAsia" w:ascii="宋体" w:hAnsi="宋体" w:eastAsia="黑体" w:cs="黑体"/>
                <w:kern w:val="0"/>
                <w:sz w:val="22"/>
                <w:szCs w:val="22"/>
              </w:rPr>
            </w:pPr>
            <w:r>
              <w:rPr>
                <w:rFonts w:hint="eastAsia" w:ascii="宋体" w:hAnsi="宋体" w:eastAsia="黑体" w:cs="黑体"/>
                <w:kern w:val="0"/>
                <w:sz w:val="22"/>
                <w:szCs w:val="22"/>
              </w:rPr>
              <w:t>序号</w:t>
            </w:r>
          </w:p>
        </w:tc>
        <w:tc>
          <w:tcPr>
            <w:tcW w:w="11654" w:type="dxa"/>
            <w:vAlign w:val="center"/>
          </w:tcPr>
          <w:p>
            <w:pPr>
              <w:widowControl/>
              <w:spacing w:line="460" w:lineRule="exact"/>
              <w:jc w:val="center"/>
              <w:rPr>
                <w:rFonts w:hint="eastAsia" w:ascii="宋体" w:hAnsi="宋体" w:eastAsia="黑体" w:cs="黑体"/>
                <w:kern w:val="0"/>
                <w:sz w:val="22"/>
                <w:szCs w:val="22"/>
              </w:rPr>
            </w:pPr>
            <w:r>
              <w:rPr>
                <w:rFonts w:hint="eastAsia" w:ascii="宋体" w:hAnsi="宋体" w:eastAsia="黑体" w:cs="黑体"/>
                <w:kern w:val="0"/>
                <w:sz w:val="22"/>
                <w:szCs w:val="22"/>
              </w:rPr>
              <w:t>评估事项</w:t>
            </w:r>
          </w:p>
        </w:tc>
        <w:tc>
          <w:tcPr>
            <w:tcW w:w="1547" w:type="dxa"/>
            <w:vAlign w:val="center"/>
          </w:tcPr>
          <w:p>
            <w:pPr>
              <w:widowControl/>
              <w:spacing w:line="460" w:lineRule="exact"/>
              <w:jc w:val="center"/>
              <w:rPr>
                <w:rFonts w:hint="eastAsia" w:ascii="宋体" w:hAnsi="宋体" w:eastAsia="黑体" w:cs="黑体"/>
                <w:kern w:val="0"/>
                <w:sz w:val="22"/>
                <w:szCs w:val="22"/>
              </w:rPr>
            </w:pPr>
            <w:r>
              <w:rPr>
                <w:rFonts w:hint="eastAsia" w:ascii="宋体" w:hAnsi="宋体" w:eastAsia="黑体" w:cs="黑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5" w:type="dxa"/>
            <w:vAlign w:val="center"/>
          </w:tcPr>
          <w:p>
            <w:pPr>
              <w:widowControl/>
              <w:spacing w:line="460" w:lineRule="exact"/>
              <w:jc w:val="center"/>
              <w:rPr>
                <w:rFonts w:ascii="宋体" w:hAnsi="宋体"/>
                <w:kern w:val="0"/>
                <w:sz w:val="22"/>
                <w:szCs w:val="22"/>
              </w:rPr>
            </w:pPr>
            <w:r>
              <w:rPr>
                <w:rFonts w:ascii="宋体" w:hAnsi="宋体"/>
                <w:kern w:val="0"/>
                <w:sz w:val="22"/>
                <w:szCs w:val="22"/>
              </w:rPr>
              <w:t>1</w:t>
            </w:r>
          </w:p>
        </w:tc>
        <w:tc>
          <w:tcPr>
            <w:tcW w:w="11654" w:type="dxa"/>
            <w:vAlign w:val="center"/>
          </w:tcPr>
          <w:p>
            <w:pPr>
              <w:spacing w:line="460" w:lineRule="exact"/>
              <w:rPr>
                <w:rFonts w:ascii="宋体" w:hAnsi="宋体"/>
                <w:sz w:val="22"/>
                <w:szCs w:val="22"/>
              </w:rPr>
            </w:pPr>
            <w:r>
              <w:rPr>
                <w:rFonts w:hint="eastAsia" w:ascii="宋体" w:hAnsi="宋体"/>
                <w:sz w:val="22"/>
                <w:szCs w:val="22"/>
                <w:lang w:eastAsia="zh-CN"/>
              </w:rPr>
              <w:t>发改统计局</w:t>
            </w:r>
            <w:r>
              <w:rPr>
                <w:rFonts w:ascii="宋体" w:hAnsi="宋体"/>
                <w:sz w:val="22"/>
                <w:szCs w:val="22"/>
              </w:rPr>
              <w:t>审批或核报</w:t>
            </w:r>
            <w:r>
              <w:rPr>
                <w:rFonts w:hint="eastAsia" w:ascii="宋体" w:hAnsi="宋体"/>
                <w:sz w:val="22"/>
                <w:szCs w:val="22"/>
                <w:lang w:eastAsia="zh-CN"/>
              </w:rPr>
              <w:t>市</w:t>
            </w:r>
            <w:r>
              <w:rPr>
                <w:rFonts w:ascii="宋体" w:hAnsi="宋体"/>
                <w:sz w:val="22"/>
                <w:szCs w:val="22"/>
              </w:rPr>
              <w:t>政府审批的涉及重大建设项目和需安排政府投资的专项规划</w:t>
            </w:r>
          </w:p>
        </w:tc>
        <w:tc>
          <w:tcPr>
            <w:tcW w:w="1547" w:type="dxa"/>
            <w:vAlign w:val="center"/>
          </w:tcPr>
          <w:p>
            <w:pPr>
              <w:widowControl/>
              <w:spacing w:line="460" w:lineRule="exact"/>
              <w:jc w:val="left"/>
              <w:rPr>
                <w:rFonts w:ascii="宋体" w:hAnsi="宋体"/>
                <w:kern w:val="0"/>
                <w:sz w:val="22"/>
                <w:szCs w:val="22"/>
              </w:rPr>
            </w:pPr>
            <w:r>
              <w:rPr>
                <w:rFonts w:ascii="宋体" w:hAnsi="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5" w:type="dxa"/>
            <w:vAlign w:val="center"/>
          </w:tcPr>
          <w:p>
            <w:pPr>
              <w:widowControl/>
              <w:spacing w:line="460" w:lineRule="exact"/>
              <w:jc w:val="center"/>
              <w:rPr>
                <w:rFonts w:ascii="宋体" w:hAnsi="宋体"/>
                <w:kern w:val="0"/>
                <w:sz w:val="22"/>
                <w:szCs w:val="22"/>
              </w:rPr>
            </w:pPr>
            <w:r>
              <w:rPr>
                <w:rFonts w:ascii="宋体" w:hAnsi="宋体"/>
                <w:kern w:val="0"/>
                <w:sz w:val="22"/>
                <w:szCs w:val="22"/>
              </w:rPr>
              <w:t>2</w:t>
            </w:r>
          </w:p>
        </w:tc>
        <w:tc>
          <w:tcPr>
            <w:tcW w:w="11654" w:type="dxa"/>
            <w:vAlign w:val="center"/>
          </w:tcPr>
          <w:p>
            <w:pPr>
              <w:spacing w:line="460" w:lineRule="exact"/>
              <w:rPr>
                <w:rFonts w:ascii="宋体" w:hAnsi="宋体"/>
                <w:sz w:val="22"/>
                <w:szCs w:val="22"/>
              </w:rPr>
            </w:pPr>
            <w:r>
              <w:rPr>
                <w:rFonts w:hint="eastAsia" w:ascii="宋体" w:hAnsi="宋体"/>
                <w:sz w:val="22"/>
                <w:szCs w:val="22"/>
                <w:lang w:eastAsia="zh-CN"/>
              </w:rPr>
              <w:t>发改统计局</w:t>
            </w:r>
            <w:r>
              <w:rPr>
                <w:rFonts w:ascii="宋体" w:hAnsi="宋体"/>
                <w:sz w:val="22"/>
                <w:szCs w:val="22"/>
              </w:rPr>
              <w:t>审批的项目可行性研究报告评估</w:t>
            </w:r>
          </w:p>
        </w:tc>
        <w:tc>
          <w:tcPr>
            <w:tcW w:w="1547" w:type="dxa"/>
            <w:vAlign w:val="center"/>
          </w:tcPr>
          <w:p>
            <w:pPr>
              <w:widowControl/>
              <w:spacing w:line="460" w:lineRule="exact"/>
              <w:jc w:val="left"/>
              <w:rPr>
                <w:rFonts w:ascii="宋体" w:hAnsi="宋体"/>
                <w:kern w:val="0"/>
                <w:sz w:val="22"/>
                <w:szCs w:val="22"/>
              </w:rPr>
            </w:pPr>
            <w:r>
              <w:rPr>
                <w:rFonts w:ascii="宋体" w:hAnsi="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5" w:type="dxa"/>
            <w:vAlign w:val="center"/>
          </w:tcPr>
          <w:p>
            <w:pPr>
              <w:widowControl/>
              <w:spacing w:line="460" w:lineRule="exact"/>
              <w:jc w:val="center"/>
              <w:rPr>
                <w:rFonts w:ascii="宋体" w:hAnsi="宋体"/>
                <w:kern w:val="0"/>
                <w:sz w:val="22"/>
                <w:szCs w:val="22"/>
              </w:rPr>
            </w:pPr>
            <w:r>
              <w:rPr>
                <w:rFonts w:ascii="宋体" w:hAnsi="宋体"/>
                <w:kern w:val="0"/>
                <w:sz w:val="22"/>
                <w:szCs w:val="22"/>
              </w:rPr>
              <w:t>3</w:t>
            </w:r>
          </w:p>
        </w:tc>
        <w:tc>
          <w:tcPr>
            <w:tcW w:w="11654" w:type="dxa"/>
            <w:vAlign w:val="center"/>
          </w:tcPr>
          <w:p>
            <w:pPr>
              <w:spacing w:line="460" w:lineRule="exact"/>
              <w:rPr>
                <w:rFonts w:ascii="宋体" w:hAnsi="宋体"/>
                <w:sz w:val="22"/>
                <w:szCs w:val="22"/>
              </w:rPr>
            </w:pPr>
            <w:r>
              <w:rPr>
                <w:rFonts w:hint="eastAsia" w:ascii="宋体" w:hAnsi="宋体"/>
                <w:sz w:val="22"/>
                <w:szCs w:val="22"/>
                <w:lang w:eastAsia="zh-CN"/>
              </w:rPr>
              <w:t>发改统计局</w:t>
            </w:r>
            <w:r>
              <w:rPr>
                <w:rFonts w:ascii="宋体" w:hAnsi="宋体"/>
                <w:sz w:val="22"/>
                <w:szCs w:val="22"/>
              </w:rPr>
              <w:t>审批的项目初步设计（含投资概算）评估</w:t>
            </w:r>
          </w:p>
        </w:tc>
        <w:tc>
          <w:tcPr>
            <w:tcW w:w="1547" w:type="dxa"/>
            <w:vAlign w:val="center"/>
          </w:tcPr>
          <w:p>
            <w:pPr>
              <w:widowControl/>
              <w:spacing w:line="460" w:lineRule="exact"/>
              <w:jc w:val="lef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5" w:type="dxa"/>
            <w:vAlign w:val="center"/>
          </w:tcPr>
          <w:p>
            <w:pPr>
              <w:widowControl/>
              <w:spacing w:line="460" w:lineRule="exact"/>
              <w:jc w:val="center"/>
              <w:rPr>
                <w:rFonts w:ascii="宋体" w:hAnsi="宋体"/>
                <w:kern w:val="0"/>
                <w:sz w:val="22"/>
                <w:szCs w:val="22"/>
              </w:rPr>
            </w:pPr>
            <w:r>
              <w:rPr>
                <w:rFonts w:ascii="宋体" w:hAnsi="宋体"/>
                <w:kern w:val="0"/>
                <w:sz w:val="22"/>
                <w:szCs w:val="22"/>
              </w:rPr>
              <w:t>4</w:t>
            </w:r>
          </w:p>
        </w:tc>
        <w:tc>
          <w:tcPr>
            <w:tcW w:w="11654" w:type="dxa"/>
            <w:vAlign w:val="center"/>
          </w:tcPr>
          <w:p>
            <w:pPr>
              <w:spacing w:line="460" w:lineRule="exact"/>
              <w:rPr>
                <w:rFonts w:ascii="宋体" w:hAnsi="宋体"/>
                <w:sz w:val="22"/>
                <w:szCs w:val="22"/>
              </w:rPr>
            </w:pPr>
            <w:r>
              <w:rPr>
                <w:rFonts w:hint="eastAsia" w:ascii="宋体" w:hAnsi="宋体"/>
                <w:sz w:val="22"/>
                <w:szCs w:val="22"/>
                <w:lang w:eastAsia="zh-CN"/>
              </w:rPr>
              <w:t>发改统计局</w:t>
            </w:r>
            <w:r>
              <w:rPr>
                <w:rFonts w:ascii="宋体" w:hAnsi="宋体"/>
                <w:sz w:val="22"/>
                <w:szCs w:val="22"/>
              </w:rPr>
              <w:t>核定的项目投资概算评估</w:t>
            </w:r>
          </w:p>
        </w:tc>
        <w:tc>
          <w:tcPr>
            <w:tcW w:w="1547" w:type="dxa"/>
            <w:vAlign w:val="center"/>
          </w:tcPr>
          <w:p>
            <w:pPr>
              <w:widowControl/>
              <w:spacing w:line="460" w:lineRule="exact"/>
              <w:jc w:val="lef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5" w:type="dxa"/>
            <w:vAlign w:val="center"/>
          </w:tcPr>
          <w:p>
            <w:pPr>
              <w:widowControl/>
              <w:spacing w:line="460" w:lineRule="exact"/>
              <w:jc w:val="center"/>
              <w:rPr>
                <w:rFonts w:ascii="宋体" w:hAnsi="宋体"/>
                <w:kern w:val="0"/>
                <w:sz w:val="22"/>
                <w:szCs w:val="22"/>
              </w:rPr>
            </w:pPr>
            <w:r>
              <w:rPr>
                <w:rFonts w:ascii="宋体" w:hAnsi="宋体"/>
                <w:kern w:val="0"/>
                <w:sz w:val="22"/>
                <w:szCs w:val="22"/>
              </w:rPr>
              <w:t>5</w:t>
            </w:r>
          </w:p>
        </w:tc>
        <w:tc>
          <w:tcPr>
            <w:tcW w:w="11654" w:type="dxa"/>
            <w:vAlign w:val="center"/>
          </w:tcPr>
          <w:p>
            <w:pPr>
              <w:spacing w:line="460" w:lineRule="exact"/>
              <w:rPr>
                <w:rFonts w:ascii="宋体" w:hAnsi="宋体"/>
                <w:sz w:val="22"/>
                <w:szCs w:val="22"/>
              </w:rPr>
            </w:pPr>
            <w:r>
              <w:rPr>
                <w:rFonts w:hint="eastAsia" w:ascii="宋体" w:hAnsi="宋体"/>
                <w:sz w:val="22"/>
                <w:szCs w:val="22"/>
                <w:lang w:eastAsia="zh-CN"/>
              </w:rPr>
              <w:t>发改统计局</w:t>
            </w:r>
            <w:r>
              <w:rPr>
                <w:rFonts w:ascii="宋体" w:hAnsi="宋体"/>
                <w:sz w:val="22"/>
                <w:szCs w:val="22"/>
              </w:rPr>
              <w:t>核准的企业投资项目申请报告评估</w:t>
            </w:r>
          </w:p>
        </w:tc>
        <w:tc>
          <w:tcPr>
            <w:tcW w:w="1547" w:type="dxa"/>
            <w:vAlign w:val="center"/>
          </w:tcPr>
          <w:p>
            <w:pPr>
              <w:widowControl/>
              <w:spacing w:line="460" w:lineRule="exact"/>
              <w:jc w:val="lef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5" w:type="dxa"/>
            <w:vAlign w:val="center"/>
          </w:tcPr>
          <w:p>
            <w:pPr>
              <w:widowControl/>
              <w:spacing w:line="460" w:lineRule="exact"/>
              <w:jc w:val="center"/>
              <w:rPr>
                <w:rFonts w:ascii="宋体" w:hAnsi="宋体"/>
                <w:kern w:val="0"/>
                <w:sz w:val="22"/>
                <w:szCs w:val="22"/>
              </w:rPr>
            </w:pPr>
            <w:r>
              <w:rPr>
                <w:rFonts w:ascii="宋体" w:hAnsi="宋体"/>
                <w:kern w:val="0"/>
                <w:sz w:val="22"/>
                <w:szCs w:val="22"/>
              </w:rPr>
              <w:t>6</w:t>
            </w:r>
          </w:p>
        </w:tc>
        <w:tc>
          <w:tcPr>
            <w:tcW w:w="11654" w:type="dxa"/>
            <w:vAlign w:val="center"/>
          </w:tcPr>
          <w:p>
            <w:pPr>
              <w:spacing w:line="460" w:lineRule="exact"/>
              <w:rPr>
                <w:rFonts w:ascii="宋体" w:hAnsi="宋体"/>
                <w:sz w:val="22"/>
                <w:szCs w:val="22"/>
              </w:rPr>
            </w:pPr>
            <w:r>
              <w:rPr>
                <w:rFonts w:hint="eastAsia" w:ascii="宋体" w:hAnsi="宋体"/>
                <w:sz w:val="22"/>
                <w:szCs w:val="22"/>
                <w:lang w:eastAsia="zh-CN"/>
              </w:rPr>
              <w:t>发改统计局</w:t>
            </w:r>
            <w:r>
              <w:rPr>
                <w:rFonts w:ascii="宋体" w:hAnsi="宋体"/>
                <w:sz w:val="22"/>
                <w:szCs w:val="22"/>
              </w:rPr>
              <w:t>审查的项目节能报告评估</w:t>
            </w:r>
          </w:p>
        </w:tc>
        <w:tc>
          <w:tcPr>
            <w:tcW w:w="1547" w:type="dxa"/>
            <w:vAlign w:val="center"/>
          </w:tcPr>
          <w:p>
            <w:pPr>
              <w:widowControl/>
              <w:spacing w:line="460" w:lineRule="exact"/>
              <w:jc w:val="lef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5" w:type="dxa"/>
            <w:vAlign w:val="center"/>
          </w:tcPr>
          <w:p>
            <w:pPr>
              <w:widowControl/>
              <w:spacing w:line="460" w:lineRule="exact"/>
              <w:jc w:val="center"/>
              <w:rPr>
                <w:rFonts w:ascii="宋体" w:hAnsi="宋体"/>
                <w:kern w:val="0"/>
                <w:sz w:val="22"/>
                <w:szCs w:val="22"/>
              </w:rPr>
            </w:pPr>
            <w:r>
              <w:rPr>
                <w:rFonts w:ascii="宋体" w:hAnsi="宋体"/>
                <w:kern w:val="0"/>
                <w:sz w:val="22"/>
                <w:szCs w:val="22"/>
              </w:rPr>
              <w:t>7</w:t>
            </w:r>
          </w:p>
        </w:tc>
        <w:tc>
          <w:tcPr>
            <w:tcW w:w="11654" w:type="dxa"/>
            <w:vAlign w:val="center"/>
          </w:tcPr>
          <w:p>
            <w:pPr>
              <w:spacing w:line="460" w:lineRule="exact"/>
              <w:rPr>
                <w:rFonts w:ascii="宋体" w:hAnsi="宋体"/>
                <w:sz w:val="22"/>
                <w:szCs w:val="22"/>
              </w:rPr>
            </w:pPr>
            <w:r>
              <w:rPr>
                <w:rFonts w:hint="eastAsia" w:ascii="宋体" w:hAnsi="宋体"/>
                <w:sz w:val="22"/>
                <w:szCs w:val="22"/>
                <w:lang w:eastAsia="zh-CN"/>
              </w:rPr>
              <w:t>省发展改革委</w:t>
            </w:r>
            <w:r>
              <w:rPr>
                <w:rFonts w:ascii="宋体" w:hAnsi="宋体"/>
                <w:sz w:val="22"/>
                <w:szCs w:val="22"/>
              </w:rPr>
              <w:t>明确要求</w:t>
            </w:r>
            <w:r>
              <w:rPr>
                <w:rFonts w:hint="eastAsia" w:ascii="宋体" w:hAnsi="宋体"/>
                <w:sz w:val="22"/>
                <w:szCs w:val="22"/>
                <w:lang w:eastAsia="zh-CN"/>
              </w:rPr>
              <w:t>发改统计局</w:t>
            </w:r>
            <w:r>
              <w:rPr>
                <w:rFonts w:ascii="宋体" w:hAnsi="宋体"/>
                <w:sz w:val="22"/>
                <w:szCs w:val="22"/>
              </w:rPr>
              <w:t>组织评审筛选的申报中央预算内投资项目和其他投资前期工作审核评估</w:t>
            </w:r>
          </w:p>
        </w:tc>
        <w:tc>
          <w:tcPr>
            <w:tcW w:w="1547" w:type="dxa"/>
            <w:vAlign w:val="center"/>
          </w:tcPr>
          <w:p>
            <w:pPr>
              <w:widowControl/>
              <w:spacing w:line="460" w:lineRule="exact"/>
              <w:jc w:val="lef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5" w:type="dxa"/>
            <w:vAlign w:val="center"/>
          </w:tcPr>
          <w:p>
            <w:pPr>
              <w:widowControl/>
              <w:spacing w:line="460" w:lineRule="exact"/>
              <w:jc w:val="center"/>
              <w:rPr>
                <w:rFonts w:ascii="宋体" w:hAnsi="宋体"/>
                <w:kern w:val="0"/>
                <w:sz w:val="22"/>
                <w:szCs w:val="22"/>
              </w:rPr>
            </w:pPr>
            <w:r>
              <w:rPr>
                <w:rFonts w:ascii="宋体" w:hAnsi="宋体"/>
                <w:kern w:val="0"/>
                <w:sz w:val="22"/>
                <w:szCs w:val="22"/>
              </w:rPr>
              <w:t>8</w:t>
            </w:r>
          </w:p>
        </w:tc>
        <w:tc>
          <w:tcPr>
            <w:tcW w:w="11654" w:type="dxa"/>
            <w:vAlign w:val="center"/>
          </w:tcPr>
          <w:p>
            <w:pPr>
              <w:spacing w:line="460" w:lineRule="exact"/>
              <w:rPr>
                <w:rFonts w:ascii="宋体" w:hAnsi="宋体"/>
                <w:sz w:val="22"/>
                <w:szCs w:val="22"/>
              </w:rPr>
            </w:pPr>
            <w:r>
              <w:rPr>
                <w:rFonts w:ascii="宋体" w:hAnsi="宋体"/>
                <w:sz w:val="22"/>
                <w:szCs w:val="22"/>
              </w:rPr>
              <w:t>投资决策过程中确需进行技术性审查的重大项目建议书评估</w:t>
            </w:r>
          </w:p>
        </w:tc>
        <w:tc>
          <w:tcPr>
            <w:tcW w:w="1547" w:type="dxa"/>
            <w:vAlign w:val="center"/>
          </w:tcPr>
          <w:p>
            <w:pPr>
              <w:widowControl/>
              <w:spacing w:line="460" w:lineRule="exact"/>
              <w:jc w:val="lef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5" w:type="dxa"/>
            <w:vAlign w:val="center"/>
          </w:tcPr>
          <w:p>
            <w:pPr>
              <w:widowControl/>
              <w:spacing w:line="460" w:lineRule="exact"/>
              <w:jc w:val="center"/>
              <w:rPr>
                <w:rFonts w:ascii="宋体" w:hAnsi="宋体"/>
                <w:kern w:val="0"/>
                <w:sz w:val="22"/>
                <w:szCs w:val="22"/>
              </w:rPr>
            </w:pPr>
            <w:r>
              <w:rPr>
                <w:rFonts w:ascii="宋体" w:hAnsi="宋体"/>
                <w:kern w:val="0"/>
                <w:sz w:val="22"/>
                <w:szCs w:val="22"/>
              </w:rPr>
              <w:t>9</w:t>
            </w:r>
          </w:p>
        </w:tc>
        <w:tc>
          <w:tcPr>
            <w:tcW w:w="11654" w:type="dxa"/>
            <w:vAlign w:val="center"/>
          </w:tcPr>
          <w:p>
            <w:pPr>
              <w:spacing w:line="460" w:lineRule="exact"/>
              <w:rPr>
                <w:rFonts w:ascii="宋体" w:hAnsi="宋体"/>
                <w:sz w:val="22"/>
                <w:szCs w:val="22"/>
              </w:rPr>
            </w:pPr>
            <w:r>
              <w:rPr>
                <w:rFonts w:ascii="宋体" w:hAnsi="宋体"/>
                <w:sz w:val="22"/>
                <w:szCs w:val="22"/>
              </w:rPr>
              <w:t>投资决策过程中确需进行技术性审查的申报中央预算内投资项目资金申请报告评估</w:t>
            </w:r>
          </w:p>
        </w:tc>
        <w:tc>
          <w:tcPr>
            <w:tcW w:w="1547" w:type="dxa"/>
            <w:vAlign w:val="center"/>
          </w:tcPr>
          <w:p>
            <w:pPr>
              <w:widowControl/>
              <w:spacing w:line="460" w:lineRule="exact"/>
              <w:jc w:val="lef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5" w:type="dxa"/>
            <w:vAlign w:val="center"/>
          </w:tcPr>
          <w:p>
            <w:pPr>
              <w:widowControl/>
              <w:spacing w:line="460" w:lineRule="exact"/>
              <w:jc w:val="center"/>
              <w:rPr>
                <w:rFonts w:ascii="宋体" w:hAnsi="宋体"/>
                <w:kern w:val="0"/>
                <w:sz w:val="22"/>
                <w:szCs w:val="22"/>
              </w:rPr>
            </w:pPr>
            <w:r>
              <w:rPr>
                <w:rFonts w:ascii="宋体" w:hAnsi="宋体"/>
                <w:kern w:val="0"/>
                <w:sz w:val="22"/>
                <w:szCs w:val="22"/>
              </w:rPr>
              <w:t>10</w:t>
            </w:r>
          </w:p>
        </w:tc>
        <w:tc>
          <w:tcPr>
            <w:tcW w:w="11654" w:type="dxa"/>
            <w:vAlign w:val="center"/>
          </w:tcPr>
          <w:p>
            <w:pPr>
              <w:spacing w:line="460" w:lineRule="exact"/>
              <w:rPr>
                <w:rFonts w:ascii="宋体" w:hAnsi="宋体"/>
                <w:sz w:val="22"/>
                <w:szCs w:val="22"/>
              </w:rPr>
            </w:pPr>
            <w:r>
              <w:rPr>
                <w:rFonts w:hint="eastAsia" w:ascii="宋体" w:hAnsi="宋体"/>
                <w:sz w:val="22"/>
                <w:szCs w:val="22"/>
                <w:lang w:eastAsia="zh-CN"/>
              </w:rPr>
              <w:t>市</w:t>
            </w:r>
            <w:r>
              <w:rPr>
                <w:rFonts w:ascii="宋体" w:hAnsi="宋体"/>
                <w:sz w:val="22"/>
                <w:szCs w:val="22"/>
              </w:rPr>
              <w:t>委、</w:t>
            </w:r>
            <w:r>
              <w:rPr>
                <w:rFonts w:hint="eastAsia" w:ascii="宋体" w:hAnsi="宋体"/>
                <w:sz w:val="22"/>
                <w:szCs w:val="22"/>
                <w:lang w:eastAsia="zh-CN"/>
              </w:rPr>
              <w:t>市</w:t>
            </w:r>
            <w:r>
              <w:rPr>
                <w:rFonts w:ascii="宋体" w:hAnsi="宋体"/>
                <w:sz w:val="22"/>
                <w:szCs w:val="22"/>
              </w:rPr>
              <w:t>政府授权开展的其他投资前期工作审核评估</w:t>
            </w:r>
          </w:p>
        </w:tc>
        <w:tc>
          <w:tcPr>
            <w:tcW w:w="1547" w:type="dxa"/>
            <w:vAlign w:val="center"/>
          </w:tcPr>
          <w:p>
            <w:pPr>
              <w:widowControl/>
              <w:spacing w:line="460" w:lineRule="exact"/>
              <w:jc w:val="lef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5" w:type="dxa"/>
            <w:vAlign w:val="center"/>
          </w:tcPr>
          <w:p>
            <w:pPr>
              <w:widowControl/>
              <w:spacing w:line="460" w:lineRule="exact"/>
              <w:jc w:val="center"/>
              <w:rPr>
                <w:rFonts w:ascii="宋体" w:hAnsi="宋体"/>
                <w:kern w:val="0"/>
                <w:sz w:val="22"/>
                <w:szCs w:val="22"/>
              </w:rPr>
            </w:pPr>
            <w:r>
              <w:rPr>
                <w:rFonts w:ascii="Times New Roman" w:hAnsi="Times New Roman" w:eastAsia="仿宋_GB2312" w:cs="Times New Roman"/>
                <w:kern w:val="2"/>
                <w:sz w:val="22"/>
                <w:szCs w:val="24"/>
                <w:lang w:val="en-US" w:eastAsia="zh-CN" w:bidi="ar-SA"/>
              </w:rPr>
              <w:pict>
                <v:rect id="文本框 5" o:spid="_x0000_s1030" o:spt="1" style="position:absolute;left:0pt;margin-left:-57.05pt;margin-top:7.45pt;height:95pt;width:48.75pt;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15 —</w:t>
                        </w:r>
                      </w:p>
                    </w:txbxContent>
                  </v:textbox>
                </v:rect>
              </w:pict>
            </w:r>
            <w:r>
              <w:rPr>
                <w:rFonts w:ascii="宋体" w:hAnsi="宋体"/>
                <w:kern w:val="0"/>
                <w:sz w:val="22"/>
                <w:szCs w:val="22"/>
              </w:rPr>
              <w:t>11</w:t>
            </w:r>
          </w:p>
        </w:tc>
        <w:tc>
          <w:tcPr>
            <w:tcW w:w="11654" w:type="dxa"/>
            <w:vAlign w:val="center"/>
          </w:tcPr>
          <w:p>
            <w:pPr>
              <w:widowControl/>
              <w:spacing w:line="460" w:lineRule="exact"/>
              <w:rPr>
                <w:rFonts w:ascii="宋体" w:hAnsi="宋体"/>
                <w:sz w:val="22"/>
                <w:szCs w:val="22"/>
              </w:rPr>
            </w:pPr>
            <w:r>
              <w:rPr>
                <w:rFonts w:hint="eastAsia" w:ascii="宋体" w:hAnsi="宋体"/>
                <w:sz w:val="22"/>
                <w:szCs w:val="22"/>
                <w:lang w:eastAsia="zh-CN"/>
              </w:rPr>
              <w:t>发改统计局</w:t>
            </w:r>
            <w:r>
              <w:rPr>
                <w:rFonts w:ascii="宋体" w:hAnsi="宋体"/>
                <w:sz w:val="22"/>
                <w:szCs w:val="22"/>
              </w:rPr>
              <w:t>安排</w:t>
            </w:r>
            <w:r>
              <w:rPr>
                <w:rFonts w:hint="eastAsia" w:ascii="宋体" w:hAnsi="宋体"/>
                <w:sz w:val="22"/>
                <w:szCs w:val="22"/>
                <w:lang w:eastAsia="zh-CN"/>
              </w:rPr>
              <w:t>市</w:t>
            </w:r>
            <w:r>
              <w:rPr>
                <w:rFonts w:ascii="宋体" w:hAnsi="宋体"/>
                <w:sz w:val="22"/>
                <w:szCs w:val="22"/>
              </w:rPr>
              <w:t>级预算内基本建设资金、专项资金时，确有必要评审筛选的项目；</w:t>
            </w:r>
          </w:p>
        </w:tc>
        <w:tc>
          <w:tcPr>
            <w:tcW w:w="1547" w:type="dxa"/>
            <w:vAlign w:val="center"/>
          </w:tcPr>
          <w:p>
            <w:pPr>
              <w:widowControl/>
              <w:spacing w:line="460" w:lineRule="exact"/>
              <w:jc w:val="lef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5" w:type="dxa"/>
            <w:vAlign w:val="center"/>
          </w:tcPr>
          <w:p>
            <w:pPr>
              <w:widowControl/>
              <w:spacing w:line="460" w:lineRule="exact"/>
              <w:jc w:val="center"/>
              <w:rPr>
                <w:rFonts w:ascii="宋体" w:hAnsi="宋体"/>
                <w:kern w:val="0"/>
                <w:sz w:val="22"/>
                <w:szCs w:val="22"/>
              </w:rPr>
            </w:pPr>
            <w:r>
              <w:rPr>
                <w:rFonts w:ascii="宋体" w:hAnsi="宋体"/>
                <w:kern w:val="0"/>
                <w:sz w:val="22"/>
                <w:szCs w:val="22"/>
              </w:rPr>
              <w:t>12</w:t>
            </w:r>
          </w:p>
        </w:tc>
        <w:tc>
          <w:tcPr>
            <w:tcW w:w="11654" w:type="dxa"/>
            <w:vAlign w:val="center"/>
          </w:tcPr>
          <w:p>
            <w:pPr>
              <w:spacing w:line="460" w:lineRule="exact"/>
              <w:rPr>
                <w:rFonts w:ascii="宋体" w:hAnsi="宋体"/>
                <w:sz w:val="22"/>
                <w:szCs w:val="22"/>
              </w:rPr>
            </w:pPr>
            <w:r>
              <w:rPr>
                <w:rFonts w:hint="eastAsia" w:ascii="宋体" w:hAnsi="宋体"/>
                <w:sz w:val="22"/>
                <w:szCs w:val="22"/>
                <w:lang w:eastAsia="zh-CN"/>
              </w:rPr>
              <w:t>市</w:t>
            </w:r>
            <w:r>
              <w:rPr>
                <w:rFonts w:ascii="宋体" w:hAnsi="宋体"/>
                <w:sz w:val="22"/>
                <w:szCs w:val="22"/>
              </w:rPr>
              <w:t>级政府投资项目后评价</w:t>
            </w:r>
          </w:p>
        </w:tc>
        <w:tc>
          <w:tcPr>
            <w:tcW w:w="1547" w:type="dxa"/>
            <w:vAlign w:val="center"/>
          </w:tcPr>
          <w:p>
            <w:pPr>
              <w:widowControl/>
              <w:spacing w:line="460" w:lineRule="exact"/>
              <w:jc w:val="left"/>
              <w:rPr>
                <w:rFonts w:ascii="宋体" w:hAnsi="宋体"/>
                <w:kern w:val="0"/>
                <w:sz w:val="22"/>
                <w:szCs w:val="22"/>
              </w:rPr>
            </w:pPr>
          </w:p>
        </w:tc>
      </w:tr>
    </w:tbl>
    <w:p>
      <w:pPr>
        <w:pStyle w:val="11"/>
        <w:ind w:left="0" w:leftChars="0" w:firstLine="424" w:firstLineChars="200"/>
        <w:rPr>
          <w:rFonts w:hint="eastAsia" w:ascii="宋体" w:hAnsi="宋体"/>
        </w:rPr>
        <w:sectPr>
          <w:footerReference r:id="rId5" w:type="default"/>
          <w:footerReference r:id="rId6" w:type="even"/>
          <w:pgSz w:w="16838" w:h="11906" w:orient="landscape"/>
          <w:pgMar w:top="1701" w:right="1134" w:bottom="1587" w:left="1134" w:header="851" w:footer="1474" w:gutter="0"/>
          <w:pgNumType w:fmt="decimal"/>
          <w:cols w:space="720" w:num="1"/>
          <w:docGrid w:type="linesAndChars" w:linePitch="615" w:charSpace="-1668"/>
        </w:sectPr>
      </w:pPr>
      <w:r>
        <w:rPr>
          <w:rFonts w:ascii="Times New Roman" w:hAnsi="Times New Roman" w:eastAsia="宋体" w:cs="Times New Roman"/>
          <w:kern w:val="2"/>
          <w:sz w:val="22"/>
          <w:szCs w:val="20"/>
          <w:lang w:val="en-US" w:eastAsia="zh-CN" w:bidi="ar-SA"/>
        </w:rPr>
        <w:pict>
          <v:rect id="矩形 6" o:spid="_x0000_s1031" o:spt="1" style="position:absolute;left:0pt;margin-left:610.45pt;margin-top:35.45pt;height:30pt;width:121.25pt;z-index:251659264;mso-width-relative:page;mso-height-relative:page;" fillcolor="#FFFFFF" filled="t" o:preferrelative="t" stroked="t" coordsize="21600,21600">
            <v:path/>
            <v:fill on="t" focussize="0,0"/>
            <v:stroke weight="1pt" color="#FFFFFF" color2="#FFFFFF" opacity="65536f" miterlimit="2"/>
            <v:imagedata gain="65536f" blacklevel="0f" gamma="0" o:title=""/>
            <o:lock v:ext="edit" position="f" selection="f" grouping="f" rotation="f" cropping="f" text="f" aspectratio="f"/>
          </v:rect>
        </w:pict>
      </w:r>
      <w:r>
        <w:rPr>
          <w:rFonts w:hint="eastAsia" w:ascii="宋体" w:hAnsi="宋体" w:eastAsia="黑体" w:cs="黑体"/>
          <w:sz w:val="22"/>
          <w:szCs w:val="22"/>
        </w:rPr>
        <w:t>注</w:t>
      </w:r>
      <w:r>
        <w:rPr>
          <w:rFonts w:hint="eastAsia" w:ascii="宋体" w:hAnsi="宋体" w:eastAsia="楷体_GB2312"/>
          <w:sz w:val="22"/>
          <w:szCs w:val="22"/>
        </w:rPr>
        <w:t>：清单根据投资审批制度改革要求和</w:t>
      </w:r>
      <w:r>
        <w:rPr>
          <w:rFonts w:hint="eastAsia" w:ascii="宋体" w:hAnsi="宋体" w:eastAsia="楷体_GB2312"/>
          <w:sz w:val="22"/>
          <w:szCs w:val="22"/>
          <w:lang w:eastAsia="zh-CN"/>
        </w:rPr>
        <w:t>发改统计局</w:t>
      </w:r>
      <w:r>
        <w:rPr>
          <w:rFonts w:hint="eastAsia" w:ascii="宋体" w:hAnsi="宋体" w:eastAsia="楷体_GB2312"/>
          <w:sz w:val="22"/>
          <w:szCs w:val="22"/>
        </w:rPr>
        <w:t>职能调整适时调整。</w:t>
      </w:r>
    </w:p>
    <w:p>
      <w:pPr>
        <w:rPr>
          <w:rFonts w:hint="eastAsia" w:ascii="宋体" w:hAnsi="宋体" w:eastAsia="黑体" w:cs="黑体"/>
          <w:sz w:val="32"/>
          <w:szCs w:val="32"/>
          <w:lang w:val="en-US" w:eastAsia="zh-CN"/>
        </w:rPr>
      </w:pPr>
      <w:r>
        <w:rPr>
          <w:rFonts w:hint="eastAsia" w:ascii="宋体" w:hAnsi="宋体" w:eastAsia="黑体" w:cs="黑体"/>
          <w:sz w:val="32"/>
          <w:szCs w:val="32"/>
        </w:rPr>
        <w:t>附件</w:t>
      </w:r>
      <w:r>
        <w:rPr>
          <w:rFonts w:hint="eastAsia" w:ascii="宋体" w:hAnsi="宋体" w:eastAsia="黑体" w:cs="黑体"/>
          <w:sz w:val="32"/>
          <w:szCs w:val="32"/>
          <w:lang w:val="en-US" w:eastAsia="zh-CN"/>
        </w:rPr>
        <w:t>3</w:t>
      </w:r>
    </w:p>
    <w:p>
      <w:pPr>
        <w:pStyle w:val="14"/>
        <w:widowControl w:val="0"/>
        <w:wordWrap/>
        <w:adjustRightInd/>
        <w:snapToGrid/>
        <w:jc w:val="center"/>
        <w:textAlignment w:val="baseline"/>
        <w:rPr>
          <w:rFonts w:hint="eastAsia" w:ascii="宋体" w:hAnsi="宋体" w:eastAsia="方正小标宋简体" w:cs="Times New Roman"/>
          <w:b w:val="0"/>
          <w:color w:val="auto"/>
          <w:kern w:val="2"/>
          <w:sz w:val="44"/>
          <w:szCs w:val="44"/>
          <w:lang w:val="en-US" w:eastAsia="zh-CN" w:bidi="ar-SA"/>
        </w:rPr>
      </w:pPr>
      <w:r>
        <w:rPr>
          <w:rFonts w:hint="eastAsia" w:ascii="宋体" w:hAnsi="宋体" w:eastAsia="方正小标宋简体" w:cs="Times New Roman"/>
          <w:b w:val="0"/>
          <w:color w:val="auto"/>
          <w:kern w:val="2"/>
          <w:sz w:val="44"/>
          <w:szCs w:val="44"/>
          <w:lang w:val="en-US" w:eastAsia="zh-CN" w:bidi="ar-SA"/>
        </w:rPr>
        <w:t>申请评估机构审批表</w:t>
      </w:r>
    </w:p>
    <w:tbl>
      <w:tblPr>
        <w:tblStyle w:val="12"/>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53"/>
        <w:gridCol w:w="1514"/>
        <w:gridCol w:w="1335"/>
        <w:gridCol w:w="836"/>
        <w:gridCol w:w="847"/>
        <w:gridCol w:w="488"/>
        <w:gridCol w:w="847"/>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kern w:val="0"/>
                <w:sz w:val="24"/>
                <w:szCs w:val="24"/>
                <w:highlight w:val="none"/>
              </w:rPr>
            </w:pPr>
            <w:r>
              <w:rPr>
                <w:rFonts w:hint="eastAsia" w:ascii="宋体" w:hAnsi="宋体" w:eastAsia="仿宋_GB2312" w:cs="仿宋_GB2312"/>
                <w:b w:val="0"/>
                <w:bCs/>
                <w:color w:val="auto"/>
                <w:kern w:val="0"/>
                <w:sz w:val="24"/>
                <w:szCs w:val="24"/>
                <w:highlight w:val="none"/>
              </w:rPr>
              <w:t>项目</w:t>
            </w:r>
          </w:p>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名称</w:t>
            </w:r>
          </w:p>
        </w:tc>
        <w:tc>
          <w:tcPr>
            <w:tcW w:w="368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hint="eastAsia" w:ascii="宋体" w:hAnsi="宋体" w:eastAsia="仿宋_GB2312" w:cs="仿宋_GB2312"/>
                <w:b w:val="0"/>
                <w:bCs/>
                <w:color w:val="auto"/>
                <w:sz w:val="24"/>
                <w:szCs w:val="24"/>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kern w:val="0"/>
                <w:sz w:val="24"/>
                <w:szCs w:val="24"/>
                <w:highlight w:val="none"/>
              </w:rPr>
            </w:pPr>
            <w:r>
              <w:rPr>
                <w:rFonts w:hint="eastAsia" w:ascii="宋体" w:hAnsi="宋体" w:eastAsia="仿宋_GB2312" w:cs="仿宋_GB2312"/>
                <w:b w:val="0"/>
                <w:bCs/>
                <w:color w:val="auto"/>
                <w:kern w:val="0"/>
                <w:sz w:val="24"/>
                <w:szCs w:val="24"/>
                <w:highlight w:val="none"/>
              </w:rPr>
              <w:t>项目</w:t>
            </w:r>
          </w:p>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单位</w:t>
            </w:r>
          </w:p>
        </w:tc>
        <w:tc>
          <w:tcPr>
            <w:tcW w:w="286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hint="eastAsia" w:ascii="宋体" w:hAnsi="宋体"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5"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报告编　制机构</w:t>
            </w:r>
          </w:p>
        </w:tc>
        <w:tc>
          <w:tcPr>
            <w:tcW w:w="368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hint="eastAsia" w:ascii="宋体" w:hAnsi="宋体" w:eastAsia="仿宋_GB2312" w:cs="仿宋_GB2312"/>
                <w:b w:val="0"/>
                <w:bCs/>
                <w:color w:val="auto"/>
                <w:sz w:val="24"/>
                <w:szCs w:val="24"/>
                <w:highlight w:val="none"/>
              </w:rPr>
            </w:pPr>
          </w:p>
          <w:p>
            <w:pPr>
              <w:spacing w:line="400" w:lineRule="exact"/>
              <w:jc w:val="both"/>
              <w:rPr>
                <w:rFonts w:hint="eastAsia" w:ascii="宋体" w:hAnsi="宋体" w:eastAsia="仿宋_GB2312" w:cs="仿宋_GB2312"/>
                <w:b w:val="0"/>
                <w:bCs/>
                <w:color w:val="auto"/>
                <w:sz w:val="24"/>
                <w:szCs w:val="24"/>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项目总投资（万元）</w:t>
            </w:r>
          </w:p>
        </w:tc>
        <w:tc>
          <w:tcPr>
            <w:tcW w:w="286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hint="eastAsia" w:ascii="宋体" w:hAnsi="宋体"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3"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kern w:val="0"/>
                <w:sz w:val="24"/>
                <w:szCs w:val="24"/>
                <w:highlight w:val="none"/>
              </w:rPr>
            </w:pPr>
            <w:r>
              <w:rPr>
                <w:rFonts w:hint="eastAsia" w:ascii="宋体" w:hAnsi="宋体" w:eastAsia="仿宋_GB2312" w:cs="仿宋_GB2312"/>
                <w:b w:val="0"/>
                <w:bCs/>
                <w:color w:val="auto"/>
                <w:kern w:val="0"/>
                <w:sz w:val="24"/>
                <w:szCs w:val="24"/>
                <w:highlight w:val="none"/>
              </w:rPr>
              <w:t>评审</w:t>
            </w:r>
          </w:p>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内容</w:t>
            </w:r>
          </w:p>
        </w:tc>
        <w:tc>
          <w:tcPr>
            <w:tcW w:w="368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hint="eastAsia" w:ascii="宋体" w:hAnsi="宋体" w:eastAsia="仿宋_GB2312" w:cs="仿宋_GB2312"/>
                <w:b w:val="0"/>
                <w:bCs/>
                <w:color w:val="auto"/>
                <w:sz w:val="24"/>
                <w:szCs w:val="24"/>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预计安排　　评审日期</w:t>
            </w:r>
          </w:p>
        </w:tc>
        <w:tc>
          <w:tcPr>
            <w:tcW w:w="2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both"/>
              <w:textAlignment w:val="center"/>
              <w:rPr>
                <w:rFonts w:hint="eastAsia" w:ascii="宋体" w:hAnsi="宋体" w:eastAsia="仿宋_GB2312" w:cs="仿宋_GB2312"/>
                <w:b w:val="0"/>
                <w:bCs/>
                <w:color w:val="auto"/>
                <w:kern w:val="0"/>
                <w:sz w:val="24"/>
                <w:szCs w:val="24"/>
                <w:highlight w:val="none"/>
              </w:rPr>
            </w:pPr>
          </w:p>
          <w:p>
            <w:pPr>
              <w:widowControl/>
              <w:spacing w:line="400" w:lineRule="exact"/>
              <w:jc w:val="right"/>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kern w:val="0"/>
                <w:sz w:val="24"/>
                <w:szCs w:val="24"/>
                <w:highlight w:val="none"/>
              </w:rPr>
            </w:pPr>
            <w:r>
              <w:rPr>
                <w:rFonts w:hint="eastAsia" w:ascii="宋体" w:hAnsi="宋体" w:eastAsia="仿宋_GB2312" w:cs="仿宋_GB2312"/>
                <w:b w:val="0"/>
                <w:bCs/>
                <w:color w:val="auto"/>
                <w:kern w:val="0"/>
                <w:sz w:val="24"/>
                <w:szCs w:val="24"/>
                <w:highlight w:val="none"/>
              </w:rPr>
              <w:t>申请</w:t>
            </w:r>
          </w:p>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科室</w:t>
            </w:r>
          </w:p>
        </w:tc>
        <w:tc>
          <w:tcPr>
            <w:tcW w:w="36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both"/>
              <w:textAlignment w:val="center"/>
              <w:rPr>
                <w:rFonts w:hint="eastAsia" w:ascii="宋体" w:hAnsi="宋体" w:eastAsia="仿宋_GB2312" w:cs="仿宋_GB2312"/>
                <w:b w:val="0"/>
                <w:bCs/>
                <w:color w:val="auto"/>
                <w:kern w:val="0"/>
                <w:sz w:val="24"/>
                <w:szCs w:val="24"/>
                <w:highlight w:val="none"/>
              </w:rPr>
            </w:pPr>
          </w:p>
          <w:p>
            <w:pPr>
              <w:widowControl/>
              <w:spacing w:line="400" w:lineRule="exact"/>
              <w:jc w:val="both"/>
              <w:textAlignment w:val="center"/>
              <w:rPr>
                <w:rFonts w:hint="eastAsia" w:ascii="宋体" w:hAnsi="宋体" w:eastAsia="仿宋_GB2312" w:cs="仿宋_GB2312"/>
                <w:b w:val="0"/>
                <w:bCs/>
                <w:color w:val="auto"/>
                <w:kern w:val="0"/>
                <w:sz w:val="24"/>
                <w:szCs w:val="24"/>
                <w:highlight w:val="none"/>
              </w:rPr>
            </w:pPr>
          </w:p>
          <w:p>
            <w:pPr>
              <w:widowControl/>
              <w:spacing w:line="400" w:lineRule="exact"/>
              <w:jc w:val="both"/>
              <w:textAlignment w:val="center"/>
              <w:rPr>
                <w:rFonts w:hint="eastAsia" w:ascii="宋体" w:hAnsi="宋体" w:eastAsia="仿宋_GB2312" w:cs="仿宋_GB2312"/>
                <w:b w:val="0"/>
                <w:bCs/>
                <w:color w:val="auto"/>
                <w:kern w:val="0"/>
                <w:sz w:val="24"/>
                <w:szCs w:val="24"/>
                <w:highlight w:val="none"/>
              </w:rPr>
            </w:pPr>
          </w:p>
          <w:p>
            <w:pPr>
              <w:widowControl/>
              <w:spacing w:line="400" w:lineRule="exact"/>
              <w:jc w:val="both"/>
              <w:textAlignment w:val="center"/>
              <w:rPr>
                <w:rFonts w:hint="eastAsia" w:ascii="宋体" w:hAnsi="宋体" w:eastAsia="仿宋_GB2312" w:cs="仿宋_GB2312"/>
                <w:b w:val="0"/>
                <w:bCs/>
                <w:color w:val="auto"/>
                <w:sz w:val="24"/>
                <w:szCs w:val="24"/>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kern w:val="0"/>
                <w:sz w:val="24"/>
                <w:szCs w:val="24"/>
                <w:highlight w:val="none"/>
              </w:rPr>
            </w:pPr>
            <w:r>
              <w:rPr>
                <w:rFonts w:hint="eastAsia" w:ascii="宋体" w:hAnsi="宋体" w:eastAsia="仿宋_GB2312" w:cs="仿宋_GB2312"/>
                <w:b w:val="0"/>
                <w:bCs/>
                <w:color w:val="auto"/>
                <w:kern w:val="0"/>
                <w:sz w:val="24"/>
                <w:szCs w:val="24"/>
                <w:highlight w:val="none"/>
              </w:rPr>
              <w:t>科室</w:t>
            </w:r>
          </w:p>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负责人</w:t>
            </w:r>
          </w:p>
        </w:tc>
        <w:tc>
          <w:tcPr>
            <w:tcW w:w="2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both"/>
              <w:textAlignment w:val="bottom"/>
              <w:rPr>
                <w:rFonts w:hint="eastAsia" w:ascii="宋体" w:hAnsi="宋体" w:eastAsia="仿宋_GB2312" w:cs="仿宋_GB2312"/>
                <w:b w:val="0"/>
                <w:bCs/>
                <w:color w:val="auto"/>
                <w:kern w:val="0"/>
                <w:sz w:val="24"/>
                <w:szCs w:val="24"/>
                <w:highlight w:val="none"/>
              </w:rPr>
            </w:pPr>
          </w:p>
          <w:p>
            <w:pPr>
              <w:widowControl/>
              <w:spacing w:line="400" w:lineRule="exact"/>
              <w:jc w:val="both"/>
              <w:textAlignment w:val="bottom"/>
              <w:rPr>
                <w:rFonts w:hint="eastAsia" w:ascii="宋体" w:hAnsi="宋体" w:eastAsia="仿宋_GB2312" w:cs="仿宋_GB2312"/>
                <w:b w:val="0"/>
                <w:bCs/>
                <w:color w:val="auto"/>
                <w:kern w:val="0"/>
                <w:sz w:val="24"/>
                <w:szCs w:val="24"/>
                <w:highlight w:val="none"/>
              </w:rPr>
            </w:pPr>
          </w:p>
          <w:p>
            <w:pPr>
              <w:widowControl/>
              <w:wordWrap/>
              <w:adjustRightInd/>
              <w:snapToGrid/>
              <w:spacing w:line="400" w:lineRule="exact"/>
              <w:jc w:val="left"/>
              <w:textAlignment w:val="bottom"/>
              <w:rPr>
                <w:rFonts w:hint="eastAsia" w:ascii="宋体" w:hAnsi="宋体" w:eastAsia="仿宋_GB2312" w:cs="仿宋_GB2312"/>
                <w:b w:val="0"/>
                <w:bCs/>
                <w:color w:val="auto"/>
                <w:kern w:val="0"/>
                <w:sz w:val="24"/>
                <w:szCs w:val="24"/>
                <w:highlight w:val="none"/>
              </w:rPr>
            </w:pPr>
            <w:r>
              <w:rPr>
                <w:rFonts w:hint="eastAsia" w:ascii="宋体" w:hAnsi="宋体" w:eastAsia="仿宋_GB2312" w:cs="仿宋_GB2312"/>
                <w:b w:val="0"/>
                <w:bCs/>
                <w:color w:val="auto"/>
                <w:kern w:val="0"/>
                <w:sz w:val="24"/>
                <w:szCs w:val="24"/>
                <w:highlight w:val="none"/>
              </w:rPr>
              <w:t>（签字）：</w:t>
            </w:r>
          </w:p>
          <w:p>
            <w:pPr>
              <w:widowControl/>
              <w:wordWrap/>
              <w:adjustRightInd/>
              <w:snapToGrid/>
              <w:spacing w:line="400" w:lineRule="exact"/>
              <w:jc w:val="left"/>
              <w:textAlignment w:val="bottom"/>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3"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委分管　领导意见</w:t>
            </w:r>
          </w:p>
        </w:tc>
        <w:tc>
          <w:tcPr>
            <w:tcW w:w="7887"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both"/>
              <w:textAlignment w:val="bottom"/>
              <w:rPr>
                <w:rFonts w:hint="eastAsia" w:ascii="宋体" w:hAnsi="宋体" w:eastAsia="仿宋_GB2312" w:cs="仿宋_GB2312"/>
                <w:b w:val="0"/>
                <w:bCs/>
                <w:color w:val="auto"/>
                <w:kern w:val="0"/>
                <w:sz w:val="24"/>
                <w:szCs w:val="24"/>
                <w:highlight w:val="none"/>
              </w:rPr>
            </w:pPr>
          </w:p>
          <w:p>
            <w:pPr>
              <w:widowControl/>
              <w:spacing w:line="400" w:lineRule="exact"/>
              <w:jc w:val="both"/>
              <w:textAlignment w:val="bottom"/>
              <w:rPr>
                <w:rFonts w:hint="eastAsia" w:ascii="宋体" w:hAnsi="宋体" w:eastAsia="仿宋_GB2312" w:cs="仿宋_GB2312"/>
                <w:b w:val="0"/>
                <w:bCs/>
                <w:color w:val="auto"/>
                <w:kern w:val="0"/>
                <w:sz w:val="24"/>
                <w:szCs w:val="24"/>
                <w:highlight w:val="none"/>
              </w:rPr>
            </w:pPr>
          </w:p>
          <w:p>
            <w:pPr>
              <w:widowControl/>
              <w:spacing w:line="400" w:lineRule="exact"/>
              <w:jc w:val="both"/>
              <w:textAlignment w:val="bottom"/>
              <w:rPr>
                <w:rFonts w:hint="eastAsia" w:ascii="宋体" w:hAnsi="宋体" w:eastAsia="仿宋_GB2312" w:cs="仿宋_GB2312"/>
                <w:b w:val="0"/>
                <w:bCs/>
                <w:color w:val="auto"/>
                <w:kern w:val="0"/>
                <w:sz w:val="24"/>
                <w:szCs w:val="24"/>
                <w:highlight w:val="none"/>
              </w:rPr>
            </w:pPr>
          </w:p>
          <w:p>
            <w:pPr>
              <w:widowControl/>
              <w:spacing w:line="400" w:lineRule="exact"/>
              <w:jc w:val="right"/>
              <w:textAlignment w:val="bottom"/>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0"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委主要　领导意见</w:t>
            </w:r>
          </w:p>
        </w:tc>
        <w:tc>
          <w:tcPr>
            <w:tcW w:w="7887"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both"/>
              <w:textAlignment w:val="bottom"/>
              <w:rPr>
                <w:rFonts w:hint="eastAsia" w:ascii="宋体" w:hAnsi="宋体" w:eastAsia="仿宋_GB2312" w:cs="仿宋_GB2312"/>
                <w:b w:val="0"/>
                <w:bCs/>
                <w:color w:val="auto"/>
                <w:kern w:val="0"/>
                <w:sz w:val="24"/>
                <w:szCs w:val="24"/>
                <w:highlight w:val="none"/>
              </w:rPr>
            </w:pPr>
          </w:p>
          <w:p>
            <w:pPr>
              <w:widowControl/>
              <w:spacing w:line="400" w:lineRule="exact"/>
              <w:jc w:val="both"/>
              <w:textAlignment w:val="bottom"/>
              <w:rPr>
                <w:rFonts w:hint="eastAsia" w:ascii="宋体" w:hAnsi="宋体" w:eastAsia="仿宋_GB2312" w:cs="仿宋_GB2312"/>
                <w:b w:val="0"/>
                <w:bCs/>
                <w:color w:val="auto"/>
                <w:kern w:val="0"/>
                <w:sz w:val="24"/>
                <w:szCs w:val="24"/>
                <w:highlight w:val="none"/>
              </w:rPr>
            </w:pPr>
          </w:p>
          <w:p>
            <w:pPr>
              <w:widowControl/>
              <w:spacing w:line="400" w:lineRule="exact"/>
              <w:jc w:val="both"/>
              <w:textAlignment w:val="bottom"/>
              <w:rPr>
                <w:rFonts w:hint="eastAsia" w:ascii="宋体" w:hAnsi="宋体" w:eastAsia="仿宋_GB2312" w:cs="仿宋_GB2312"/>
                <w:b w:val="0"/>
                <w:bCs/>
                <w:color w:val="auto"/>
                <w:kern w:val="0"/>
                <w:sz w:val="24"/>
                <w:szCs w:val="24"/>
                <w:highlight w:val="none"/>
              </w:rPr>
            </w:pPr>
          </w:p>
          <w:p>
            <w:pPr>
              <w:widowControl/>
              <w:spacing w:line="400" w:lineRule="exact"/>
              <w:jc w:val="right"/>
              <w:textAlignment w:val="bottom"/>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抽中评审机构名称</w:t>
            </w:r>
          </w:p>
        </w:tc>
        <w:tc>
          <w:tcPr>
            <w:tcW w:w="7887"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hint="eastAsia" w:ascii="宋体" w:hAnsi="宋体"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0"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kern w:val="0"/>
                <w:sz w:val="24"/>
                <w:szCs w:val="24"/>
                <w:highlight w:val="none"/>
              </w:rPr>
            </w:pPr>
            <w:r>
              <w:rPr>
                <w:rFonts w:hint="eastAsia" w:ascii="宋体" w:hAnsi="宋体" w:eastAsia="仿宋_GB2312" w:cs="仿宋_GB2312"/>
                <w:b w:val="0"/>
                <w:bCs/>
                <w:color w:val="auto"/>
                <w:kern w:val="0"/>
                <w:sz w:val="24"/>
                <w:szCs w:val="24"/>
                <w:highlight w:val="none"/>
              </w:rPr>
              <w:t>评审</w:t>
            </w:r>
          </w:p>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方式</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hint="eastAsia" w:ascii="宋体" w:hAnsi="宋体" w:eastAsia="仿宋_GB2312" w:cs="仿宋_GB2312"/>
                <w:b w:val="0"/>
                <w:bCs/>
                <w:color w:val="auto"/>
                <w:kern w:val="0"/>
                <w:sz w:val="24"/>
                <w:szCs w:val="24"/>
                <w:highlight w:val="none"/>
              </w:rPr>
            </w:pPr>
            <w:r>
              <w:rPr>
                <w:rFonts w:hint="eastAsia" w:ascii="宋体" w:hAnsi="宋体" w:eastAsia="仿宋_GB2312" w:cs="仿宋_GB2312"/>
                <w:b w:val="0"/>
                <w:bCs/>
                <w:color w:val="auto"/>
                <w:kern w:val="0"/>
                <w:sz w:val="24"/>
                <w:szCs w:val="24"/>
                <w:highlight w:val="none"/>
              </w:rPr>
              <w:t>函评□</w:t>
            </w:r>
          </w:p>
          <w:p>
            <w:pPr>
              <w:widowControl/>
              <w:spacing w:line="400" w:lineRule="exact"/>
              <w:jc w:val="left"/>
              <w:textAlignment w:val="center"/>
              <w:rPr>
                <w:rFonts w:hint="eastAsia" w:ascii="宋体" w:hAnsi="宋体" w:eastAsia="仿宋_GB2312" w:cs="仿宋_GB2312"/>
                <w:b w:val="0"/>
                <w:bCs/>
                <w:color w:val="auto"/>
                <w:sz w:val="24"/>
                <w:szCs w:val="24"/>
                <w:highlight w:val="none"/>
              </w:rPr>
            </w:pPr>
            <w:r>
              <w:rPr>
                <w:rStyle w:val="19"/>
                <w:rFonts w:hint="eastAsia" w:ascii="宋体" w:hAnsi="宋体" w:eastAsia="仿宋_GB2312" w:cs="仿宋_GB2312"/>
                <w:b w:val="0"/>
                <w:bCs/>
                <w:color w:val="auto"/>
                <w:sz w:val="24"/>
                <w:szCs w:val="24"/>
                <w:highlight w:val="none"/>
              </w:rPr>
              <w:t>会评</w:t>
            </w:r>
            <w:r>
              <w:rPr>
                <w:rFonts w:hint="eastAsia" w:ascii="宋体" w:hAnsi="宋体" w:eastAsia="仿宋_GB2312" w:cs="仿宋_GB2312"/>
                <w:b w:val="0"/>
                <w:bCs/>
                <w:color w:val="auto"/>
                <w:kern w:val="0"/>
                <w:sz w:val="24"/>
                <w:szCs w:val="24"/>
                <w:highlight w:val="none"/>
              </w:rPr>
              <w:t>□</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kern w:val="0"/>
                <w:sz w:val="24"/>
                <w:szCs w:val="24"/>
                <w:highlight w:val="none"/>
              </w:rPr>
            </w:pPr>
            <w:r>
              <w:rPr>
                <w:rFonts w:hint="eastAsia" w:ascii="宋体" w:hAnsi="宋体" w:eastAsia="仿宋_GB2312" w:cs="仿宋_GB2312"/>
                <w:b w:val="0"/>
                <w:bCs/>
                <w:color w:val="auto"/>
                <w:kern w:val="0"/>
                <w:sz w:val="24"/>
                <w:szCs w:val="24"/>
                <w:highlight w:val="none"/>
              </w:rPr>
              <w:t>评审工作</w:t>
            </w:r>
          </w:p>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协议价格</w:t>
            </w:r>
          </w:p>
        </w:tc>
        <w:tc>
          <w:tcPr>
            <w:tcW w:w="1683" w:type="dxa"/>
            <w:gridSpan w:val="2"/>
            <w:tcBorders>
              <w:top w:val="single" w:color="000000" w:sz="4" w:space="0"/>
              <w:left w:val="single" w:color="000000" w:sz="4" w:space="0"/>
              <w:bottom w:val="single" w:color="000000" w:sz="4" w:space="0"/>
              <w:right w:val="single" w:color="auto" w:sz="4" w:space="0"/>
            </w:tcBorders>
            <w:vAlign w:val="center"/>
          </w:tcPr>
          <w:p>
            <w:pPr>
              <w:spacing w:line="400" w:lineRule="exact"/>
              <w:jc w:val="both"/>
              <w:rPr>
                <w:rFonts w:hint="eastAsia" w:ascii="宋体" w:hAnsi="宋体" w:eastAsia="仿宋_GB2312" w:cs="仿宋_GB2312"/>
                <w:b w:val="0"/>
                <w:bCs/>
                <w:color w:val="auto"/>
                <w:sz w:val="24"/>
                <w:szCs w:val="24"/>
                <w:highlight w:val="none"/>
              </w:rPr>
            </w:pPr>
          </w:p>
        </w:tc>
        <w:tc>
          <w:tcPr>
            <w:tcW w:w="1335" w:type="dxa"/>
            <w:gridSpan w:val="2"/>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sz w:val="24"/>
                <w:szCs w:val="24"/>
                <w:highlight w:val="none"/>
              </w:rPr>
              <w:t>项目评审</w:t>
            </w:r>
          </w:p>
          <w:p>
            <w:pPr>
              <w:spacing w:line="400" w:lineRule="exact"/>
              <w:jc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sz w:val="24"/>
                <w:szCs w:val="24"/>
                <w:highlight w:val="none"/>
              </w:rPr>
              <w:t>地点</w:t>
            </w:r>
          </w:p>
        </w:tc>
        <w:tc>
          <w:tcPr>
            <w:tcW w:w="2020" w:type="dxa"/>
            <w:tcBorders>
              <w:top w:val="single" w:color="000000" w:sz="4" w:space="0"/>
              <w:left w:val="single" w:color="auto" w:sz="4" w:space="0"/>
              <w:bottom w:val="single" w:color="000000" w:sz="4" w:space="0"/>
              <w:right w:val="single" w:color="000000" w:sz="4" w:space="0"/>
            </w:tcBorders>
            <w:vAlign w:val="center"/>
          </w:tcPr>
          <w:p>
            <w:pPr>
              <w:spacing w:line="400" w:lineRule="exact"/>
              <w:jc w:val="both"/>
              <w:rPr>
                <w:rFonts w:hint="eastAsia" w:ascii="宋体" w:hAnsi="宋体"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8" w:hRule="atLeast"/>
          <w:jc w:val="center"/>
        </w:trPr>
        <w:tc>
          <w:tcPr>
            <w:tcW w:w="10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kern w:val="0"/>
                <w:sz w:val="24"/>
                <w:szCs w:val="24"/>
                <w:highlight w:val="none"/>
              </w:rPr>
            </w:pPr>
            <w:r>
              <w:rPr>
                <w:rFonts w:hint="eastAsia" w:ascii="宋体" w:hAnsi="宋体" w:eastAsia="仿宋_GB2312" w:cs="仿宋_GB2312"/>
                <w:b w:val="0"/>
                <w:bCs/>
                <w:color w:val="auto"/>
                <w:kern w:val="0"/>
                <w:sz w:val="24"/>
                <w:szCs w:val="24"/>
                <w:highlight w:val="none"/>
              </w:rPr>
              <w:t>签字</w:t>
            </w:r>
          </w:p>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确认</w:t>
            </w:r>
          </w:p>
        </w:tc>
        <w:tc>
          <w:tcPr>
            <w:tcW w:w="7887"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both"/>
              <w:textAlignment w:val="center"/>
              <w:rPr>
                <w:rFonts w:hint="eastAsia" w:ascii="宋体" w:hAnsi="宋体" w:eastAsia="仿宋_GB2312" w:cs="仿宋_GB2312"/>
                <w:b w:val="0"/>
                <w:bCs/>
                <w:color w:val="auto"/>
                <w:kern w:val="0"/>
                <w:sz w:val="24"/>
                <w:szCs w:val="24"/>
                <w:highlight w:val="none"/>
              </w:rPr>
            </w:pPr>
          </w:p>
          <w:p>
            <w:pPr>
              <w:widowControl/>
              <w:spacing w:line="400" w:lineRule="exact"/>
              <w:jc w:val="both"/>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业务科室负责人：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jc w:val="center"/>
        </w:trPr>
        <w:tc>
          <w:tcPr>
            <w:tcW w:w="105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仿宋_GB2312" w:cs="仿宋_GB2312"/>
                <w:b w:val="0"/>
                <w:bCs/>
                <w:color w:val="auto"/>
                <w:sz w:val="24"/>
                <w:szCs w:val="24"/>
                <w:highlight w:val="none"/>
              </w:rPr>
            </w:pPr>
          </w:p>
        </w:tc>
        <w:tc>
          <w:tcPr>
            <w:tcW w:w="7887"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both"/>
              <w:textAlignment w:val="center"/>
              <w:rPr>
                <w:rFonts w:hint="eastAsia" w:ascii="宋体" w:hAnsi="宋体" w:eastAsia="仿宋_GB2312" w:cs="仿宋_GB2312"/>
                <w:b w:val="0"/>
                <w:bCs/>
                <w:color w:val="auto"/>
                <w:kern w:val="0"/>
                <w:sz w:val="24"/>
                <w:szCs w:val="24"/>
                <w:highlight w:val="none"/>
              </w:rPr>
            </w:pPr>
          </w:p>
          <w:p>
            <w:pPr>
              <w:widowControl/>
              <w:spacing w:line="400" w:lineRule="exact"/>
              <w:jc w:val="both"/>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分管领导：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7"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0"/>
                <w:sz w:val="24"/>
                <w:szCs w:val="24"/>
                <w:highlight w:val="none"/>
              </w:rPr>
              <w:t>备注</w:t>
            </w:r>
          </w:p>
        </w:tc>
        <w:tc>
          <w:tcPr>
            <w:tcW w:w="7887"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hint="eastAsia" w:ascii="宋体" w:hAnsi="宋体" w:eastAsia="仿宋_GB2312" w:cs="仿宋_GB2312"/>
                <w:b w:val="0"/>
                <w:bCs/>
                <w:color w:val="auto"/>
                <w:sz w:val="24"/>
                <w:szCs w:val="24"/>
                <w:highlight w:val="none"/>
              </w:rPr>
            </w:pPr>
          </w:p>
        </w:tc>
      </w:tr>
    </w:tbl>
    <w:p>
      <w:pPr>
        <w:rPr>
          <w:rFonts w:hint="eastAsia" w:ascii="宋体" w:hAnsi="宋体" w:eastAsia="黑体" w:cs="黑体"/>
          <w:sz w:val="32"/>
          <w:szCs w:val="32"/>
          <w:lang w:val="en-US" w:eastAsia="zh-CN"/>
        </w:rPr>
        <w:sectPr>
          <w:pgSz w:w="11906" w:h="16838"/>
          <w:pgMar w:top="1871" w:right="1531" w:bottom="1701" w:left="1531" w:header="851" w:footer="1417" w:gutter="0"/>
          <w:pgNumType w:fmt="decimal"/>
          <w:cols w:space="720" w:num="1"/>
          <w:rtlGutter w:val="0"/>
          <w:docGrid w:type="lines" w:linePitch="312" w:charSpace="0"/>
        </w:sectPr>
      </w:pPr>
    </w:p>
    <w:p>
      <w:pPr>
        <w:widowControl w:val="0"/>
        <w:wordWrap/>
        <w:adjustRightInd/>
        <w:snapToGrid/>
        <w:spacing w:line="590" w:lineRule="exact"/>
        <w:jc w:val="left"/>
        <w:rPr>
          <w:rFonts w:hint="eastAsia" w:ascii="宋体" w:hAnsi="宋体" w:eastAsia="黑体" w:cs="黑体"/>
          <w:sz w:val="32"/>
          <w:szCs w:val="32"/>
          <w:lang w:val="en-US" w:eastAsia="zh-CN"/>
        </w:rPr>
      </w:pPr>
      <w:r>
        <w:rPr>
          <w:rFonts w:hint="eastAsia" w:ascii="宋体" w:hAnsi="宋体" w:eastAsia="黑体" w:cs="黑体"/>
          <w:sz w:val="32"/>
          <w:szCs w:val="32"/>
        </w:rPr>
        <w:t>附件</w:t>
      </w:r>
      <w:r>
        <w:rPr>
          <w:rFonts w:hint="eastAsia" w:ascii="宋体" w:hAnsi="宋体" w:eastAsia="黑体" w:cs="黑体"/>
          <w:sz w:val="32"/>
          <w:szCs w:val="32"/>
          <w:lang w:val="en-US" w:eastAsia="zh-CN"/>
        </w:rPr>
        <w:t>4</w:t>
      </w:r>
    </w:p>
    <w:p>
      <w:pPr>
        <w:widowControl w:val="0"/>
        <w:wordWrap/>
        <w:adjustRightInd/>
        <w:snapToGrid/>
        <w:spacing w:line="590" w:lineRule="exact"/>
        <w:jc w:val="center"/>
        <w:rPr>
          <w:rFonts w:ascii="宋体" w:hAnsi="宋体" w:eastAsia="方正小标宋简体"/>
          <w:color w:val="auto"/>
          <w:sz w:val="44"/>
          <w:szCs w:val="44"/>
          <w:highlight w:val="none"/>
        </w:rPr>
      </w:pPr>
      <w:r>
        <w:rPr>
          <w:rFonts w:ascii="宋体" w:hAnsi="宋体" w:eastAsia="方正小标宋简体"/>
          <w:color w:val="auto"/>
          <w:sz w:val="44"/>
          <w:szCs w:val="44"/>
          <w:highlight w:val="none"/>
        </w:rPr>
        <w:t>咨询评估委托协议书</w:t>
      </w:r>
    </w:p>
    <w:p>
      <w:pPr>
        <w:pStyle w:val="14"/>
        <w:widowControl w:val="0"/>
        <w:wordWrap/>
        <w:adjustRightInd/>
        <w:snapToGrid/>
        <w:spacing w:line="590" w:lineRule="exact"/>
        <w:rPr>
          <w:rFonts w:hint="default" w:ascii="宋体" w:hAnsi="宋体"/>
        </w:rPr>
      </w:pPr>
    </w:p>
    <w:p>
      <w:pPr>
        <w:widowControl w:val="0"/>
        <w:wordWrap w:val="0"/>
        <w:adjustRightInd/>
        <w:snapToGrid/>
        <w:spacing w:line="590" w:lineRule="exact"/>
        <w:jc w:val="right"/>
        <w:rPr>
          <w:rFonts w:hint="default" w:ascii="宋体" w:hAnsi="宋体" w:eastAsia="仿宋_GB2312" w:cs="仿宋_GB2312"/>
          <w:color w:val="auto"/>
          <w:sz w:val="32"/>
          <w:szCs w:val="32"/>
          <w:highlight w:val="none"/>
          <w:lang w:val="en-US" w:eastAsia="zh-CN"/>
        </w:rPr>
      </w:pPr>
      <w:r>
        <w:rPr>
          <w:rFonts w:ascii="宋体" w:hAnsi="宋体" w:eastAsia="仿宋_GB2312"/>
          <w:color w:val="auto"/>
          <w:sz w:val="32"/>
          <w:highlight w:val="none"/>
        </w:rPr>
        <w:t xml:space="preserve">                         </w:t>
      </w:r>
      <w:r>
        <w:rPr>
          <w:rFonts w:hint="eastAsia" w:ascii="宋体" w:hAnsi="宋体"/>
          <w:color w:val="auto"/>
          <w:sz w:val="32"/>
          <w:highlight w:val="none"/>
          <w:lang w:val="en-US" w:eastAsia="zh-CN"/>
        </w:rPr>
        <w:t xml:space="preserve">  </w:t>
      </w:r>
      <w:r>
        <w:rPr>
          <w:rFonts w:hint="eastAsia" w:ascii="宋体" w:hAnsi="宋体" w:eastAsia="仿宋_GB2312" w:cs="仿宋_GB2312"/>
          <w:color w:val="auto"/>
          <w:sz w:val="32"/>
          <w:szCs w:val="32"/>
          <w:highlight w:val="none"/>
        </w:rPr>
        <w:t>编号：济发改评估[   ]*号</w:t>
      </w:r>
      <w:r>
        <w:rPr>
          <w:rFonts w:hint="eastAsia" w:ascii="宋体" w:hAnsi="宋体" w:cs="仿宋_GB2312"/>
          <w:color w:val="auto"/>
          <w:sz w:val="32"/>
          <w:szCs w:val="32"/>
          <w:highlight w:val="none"/>
          <w:lang w:val="en-US" w:eastAsia="zh-CN"/>
        </w:rPr>
        <w:t xml:space="preserve">   </w:t>
      </w:r>
    </w:p>
    <w:p>
      <w:pPr>
        <w:pStyle w:val="14"/>
        <w:widowControl w:val="0"/>
        <w:wordWrap/>
        <w:adjustRightInd/>
        <w:snapToGrid/>
        <w:spacing w:line="590" w:lineRule="exact"/>
        <w:rPr>
          <w:rFonts w:hint="eastAsia" w:ascii="宋体" w:hAnsi="宋体"/>
        </w:rPr>
      </w:pPr>
    </w:p>
    <w:p>
      <w:pPr>
        <w:widowControl w:val="0"/>
        <w:wordWrap/>
        <w:adjustRightInd/>
        <w:snapToGrid/>
        <w:spacing w:line="590" w:lineRule="exact"/>
        <w:jc w:val="left"/>
        <w:rPr>
          <w:rFonts w:hint="eastAsia" w:ascii="宋体" w:hAnsi="宋体" w:eastAsia="仿宋_GB2312" w:cs="仿宋_GB2312"/>
          <w:color w:val="auto"/>
          <w:sz w:val="32"/>
          <w:szCs w:val="32"/>
          <w:highlight w:val="none"/>
          <w:u w:val="single"/>
          <w:lang w:eastAsia="zh-CN"/>
        </w:rPr>
      </w:pPr>
      <w:r>
        <w:rPr>
          <w:rFonts w:hint="eastAsia" w:ascii="宋体" w:hAnsi="宋体" w:eastAsia="仿宋_GB2312" w:cs="仿宋_GB2312"/>
          <w:color w:val="auto"/>
          <w:sz w:val="32"/>
          <w:szCs w:val="32"/>
          <w:highlight w:val="none"/>
          <w:u w:val="single"/>
        </w:rPr>
        <w:t>甲方：济源</w:t>
      </w:r>
      <w:r>
        <w:rPr>
          <w:rFonts w:hint="eastAsia" w:ascii="宋体" w:hAnsi="宋体" w:eastAsia="仿宋_GB2312" w:cs="仿宋_GB2312"/>
          <w:color w:val="auto"/>
          <w:sz w:val="32"/>
          <w:szCs w:val="32"/>
          <w:highlight w:val="none"/>
          <w:u w:val="single"/>
          <w:lang w:eastAsia="zh-CN"/>
        </w:rPr>
        <w:t>示范区</w:t>
      </w:r>
      <w:r>
        <w:rPr>
          <w:rFonts w:hint="eastAsia" w:ascii="宋体" w:hAnsi="宋体" w:eastAsia="仿宋_GB2312" w:cs="仿宋_GB2312"/>
          <w:color w:val="auto"/>
          <w:sz w:val="32"/>
          <w:szCs w:val="32"/>
          <w:highlight w:val="none"/>
          <w:u w:val="single"/>
        </w:rPr>
        <w:t>发展改革</w:t>
      </w:r>
      <w:r>
        <w:rPr>
          <w:rFonts w:hint="eastAsia" w:ascii="宋体" w:hAnsi="宋体" w:eastAsia="仿宋_GB2312" w:cs="仿宋_GB2312"/>
          <w:color w:val="auto"/>
          <w:sz w:val="32"/>
          <w:szCs w:val="32"/>
          <w:highlight w:val="none"/>
          <w:u w:val="single"/>
          <w:lang w:eastAsia="zh-CN"/>
        </w:rPr>
        <w:t>和统计局</w:t>
      </w:r>
    </w:p>
    <w:p>
      <w:pPr>
        <w:widowControl w:val="0"/>
        <w:tabs>
          <w:tab w:val="left" w:pos="3925"/>
        </w:tabs>
        <w:wordWrap/>
        <w:adjustRightInd/>
        <w:snapToGrid/>
        <w:spacing w:line="590" w:lineRule="exact"/>
        <w:jc w:val="left"/>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u w:val="single"/>
        </w:rPr>
        <w:t xml:space="preserve">乙方：                      </w:t>
      </w:r>
      <w:r>
        <w:rPr>
          <w:rFonts w:hint="eastAsia" w:ascii="宋体" w:hAnsi="宋体" w:eastAsia="仿宋_GB2312" w:cs="仿宋_GB2312"/>
          <w:color w:val="auto"/>
          <w:sz w:val="32"/>
          <w:szCs w:val="32"/>
          <w:highlight w:val="none"/>
          <w:u w:val="single"/>
          <w:lang w:val="en-US" w:eastAsia="zh-CN"/>
        </w:rPr>
        <w:t xml:space="preserve">    </w:t>
      </w:r>
    </w:p>
    <w:p>
      <w:pPr>
        <w:widowControl w:val="0"/>
        <w:wordWrap/>
        <w:adjustRightInd/>
        <w:snapToGrid/>
        <w:spacing w:line="590" w:lineRule="exact"/>
        <w:ind w:firstLine="612"/>
        <w:rPr>
          <w:rFonts w:hint="eastAsia" w:ascii="宋体" w:hAnsi="宋体" w:eastAsia="仿宋_GB2312" w:cs="仿宋_GB2312"/>
          <w:color w:val="auto"/>
          <w:spacing w:val="0"/>
          <w:sz w:val="32"/>
          <w:szCs w:val="32"/>
          <w:highlight w:val="none"/>
        </w:rPr>
      </w:pPr>
      <w:r>
        <w:rPr>
          <w:rFonts w:hint="eastAsia" w:ascii="宋体" w:hAnsi="宋体" w:cs="仿宋_GB2312"/>
          <w:color w:val="auto"/>
          <w:spacing w:val="0"/>
          <w:sz w:val="32"/>
          <w:szCs w:val="32"/>
          <w:highlight w:val="none"/>
          <w:lang w:eastAsia="zh-CN"/>
        </w:rPr>
        <w:t>按照《济源示范区发展改革和统计局投资咨询评估管理办法》有关规定</w:t>
      </w:r>
      <w:r>
        <w:rPr>
          <w:rFonts w:hint="eastAsia" w:ascii="宋体" w:hAnsi="宋体" w:eastAsia="仿宋_GB2312" w:cs="仿宋_GB2312"/>
          <w:color w:val="auto"/>
          <w:spacing w:val="0"/>
          <w:sz w:val="32"/>
          <w:szCs w:val="32"/>
          <w:highlight w:val="none"/>
        </w:rPr>
        <w:t>，甲方委托乙方组织专家对</w:t>
      </w:r>
      <w:r>
        <w:rPr>
          <w:rFonts w:hint="eastAsia" w:ascii="宋体" w:hAnsi="宋体" w:eastAsia="仿宋_GB2312" w:cs="仿宋_GB2312"/>
          <w:color w:val="auto"/>
          <w:spacing w:val="0"/>
          <w:sz w:val="32"/>
          <w:szCs w:val="32"/>
          <w:highlight w:val="none"/>
          <w:u w:val="single"/>
        </w:rPr>
        <w:t xml:space="preserve">             </w:t>
      </w:r>
      <w:r>
        <w:rPr>
          <w:rFonts w:hint="eastAsia" w:ascii="宋体" w:hAnsi="宋体" w:eastAsia="仿宋_GB2312" w:cs="仿宋_GB2312"/>
          <w:color w:val="auto"/>
          <w:spacing w:val="0"/>
          <w:sz w:val="32"/>
          <w:szCs w:val="32"/>
          <w:highlight w:val="none"/>
        </w:rPr>
        <w:t>项目（事项）于</w:t>
      </w:r>
      <w:r>
        <w:rPr>
          <w:rFonts w:hint="eastAsia" w:ascii="宋体" w:hAnsi="宋体" w:eastAsia="仿宋_GB2312" w:cs="仿宋_GB2312"/>
          <w:color w:val="auto"/>
          <w:spacing w:val="0"/>
          <w:sz w:val="32"/>
          <w:szCs w:val="32"/>
          <w:highlight w:val="none"/>
          <w:u w:val="single"/>
        </w:rPr>
        <w:t xml:space="preserve">  </w:t>
      </w:r>
      <w:r>
        <w:rPr>
          <w:rFonts w:hint="eastAsia" w:ascii="宋体" w:hAnsi="宋体" w:eastAsia="仿宋_GB2312" w:cs="仿宋_GB2312"/>
          <w:color w:val="auto"/>
          <w:spacing w:val="0"/>
          <w:sz w:val="32"/>
          <w:szCs w:val="32"/>
          <w:highlight w:val="none"/>
        </w:rPr>
        <w:t>年</w:t>
      </w:r>
      <w:r>
        <w:rPr>
          <w:rFonts w:hint="eastAsia" w:ascii="宋体" w:hAnsi="宋体" w:eastAsia="仿宋_GB2312" w:cs="仿宋_GB2312"/>
          <w:color w:val="auto"/>
          <w:spacing w:val="0"/>
          <w:sz w:val="32"/>
          <w:szCs w:val="32"/>
          <w:highlight w:val="none"/>
          <w:u w:val="single"/>
        </w:rPr>
        <w:t xml:space="preserve">  </w:t>
      </w:r>
      <w:r>
        <w:rPr>
          <w:rFonts w:hint="eastAsia" w:ascii="宋体" w:hAnsi="宋体" w:eastAsia="仿宋_GB2312" w:cs="仿宋_GB2312"/>
          <w:color w:val="auto"/>
          <w:spacing w:val="0"/>
          <w:sz w:val="32"/>
          <w:szCs w:val="32"/>
          <w:highlight w:val="none"/>
        </w:rPr>
        <w:t>月</w:t>
      </w:r>
      <w:r>
        <w:rPr>
          <w:rFonts w:hint="eastAsia" w:ascii="宋体" w:hAnsi="宋体" w:eastAsia="仿宋_GB2312" w:cs="仿宋_GB2312"/>
          <w:color w:val="auto"/>
          <w:spacing w:val="0"/>
          <w:sz w:val="32"/>
          <w:szCs w:val="32"/>
          <w:highlight w:val="none"/>
          <w:u w:val="single"/>
        </w:rPr>
        <w:t xml:space="preserve">   </w:t>
      </w:r>
      <w:r>
        <w:rPr>
          <w:rFonts w:hint="eastAsia" w:ascii="宋体" w:hAnsi="宋体" w:eastAsia="仿宋_GB2312" w:cs="仿宋_GB2312"/>
          <w:color w:val="auto"/>
          <w:spacing w:val="0"/>
          <w:sz w:val="32"/>
          <w:szCs w:val="32"/>
          <w:highlight w:val="none"/>
        </w:rPr>
        <w:t>日进行评估（审），该项目</w:t>
      </w:r>
      <w:r>
        <w:rPr>
          <w:rFonts w:hint="eastAsia" w:ascii="宋体" w:hAnsi="宋体" w:eastAsia="仿宋_GB2312" w:cs="仿宋_GB2312"/>
          <w:color w:val="auto"/>
          <w:spacing w:val="0"/>
          <w:sz w:val="32"/>
          <w:szCs w:val="32"/>
          <w:highlight w:val="none"/>
          <w:u w:val="single"/>
        </w:rPr>
        <w:t xml:space="preserve">             </w:t>
      </w:r>
      <w:r>
        <w:rPr>
          <w:rFonts w:hint="eastAsia" w:ascii="宋体" w:hAnsi="宋体" w:eastAsia="仿宋_GB2312" w:cs="仿宋_GB2312"/>
          <w:color w:val="auto"/>
          <w:spacing w:val="0"/>
          <w:sz w:val="32"/>
          <w:szCs w:val="32"/>
          <w:highlight w:val="none"/>
        </w:rPr>
        <w:t>报告已由</w:t>
      </w:r>
      <w:r>
        <w:rPr>
          <w:rFonts w:hint="eastAsia" w:ascii="宋体" w:hAnsi="宋体" w:eastAsia="仿宋_GB2312" w:cs="仿宋_GB2312"/>
          <w:color w:val="auto"/>
          <w:spacing w:val="0"/>
          <w:sz w:val="32"/>
          <w:szCs w:val="32"/>
          <w:highlight w:val="none"/>
          <w:u w:val="single"/>
        </w:rPr>
        <w:t xml:space="preserve">             </w:t>
      </w:r>
      <w:r>
        <w:rPr>
          <w:rFonts w:hint="eastAsia" w:ascii="宋体" w:hAnsi="宋体" w:eastAsia="仿宋_GB2312" w:cs="仿宋_GB2312"/>
          <w:color w:val="auto"/>
          <w:spacing w:val="0"/>
          <w:sz w:val="32"/>
          <w:szCs w:val="32"/>
          <w:highlight w:val="none"/>
        </w:rPr>
        <w:t>编制完成，各种相关手续附件齐全。</w:t>
      </w:r>
    </w:p>
    <w:p>
      <w:pPr>
        <w:widowControl w:val="0"/>
        <w:wordWrap/>
        <w:adjustRightInd/>
        <w:snapToGrid/>
        <w:spacing w:line="590" w:lineRule="exact"/>
        <w:ind w:firstLine="640" w:firstLineChars="200"/>
        <w:rPr>
          <w:rFonts w:hint="eastAsia" w:ascii="宋体" w:hAnsi="宋体" w:eastAsia="仿宋_GB2312" w:cs="仿宋_GB2312"/>
          <w:color w:val="auto"/>
          <w:spacing w:val="0"/>
          <w:sz w:val="32"/>
          <w:szCs w:val="32"/>
          <w:highlight w:val="none"/>
        </w:rPr>
      </w:pPr>
      <w:r>
        <w:rPr>
          <w:rFonts w:hint="eastAsia" w:ascii="宋体" w:hAnsi="宋体" w:eastAsia="仿宋_GB2312" w:cs="仿宋_GB2312"/>
          <w:color w:val="auto"/>
          <w:spacing w:val="0"/>
          <w:sz w:val="32"/>
          <w:szCs w:val="32"/>
          <w:highlight w:val="none"/>
        </w:rPr>
        <w:t>乙方应根据《</w:t>
      </w:r>
      <w:r>
        <w:rPr>
          <w:rFonts w:hint="eastAsia" w:ascii="宋体" w:hAnsi="宋体" w:eastAsia="仿宋_GB2312" w:cs="仿宋_GB2312"/>
          <w:color w:val="auto"/>
          <w:spacing w:val="0"/>
          <w:sz w:val="32"/>
          <w:szCs w:val="32"/>
          <w:highlight w:val="none"/>
          <w:lang w:eastAsia="zh-CN"/>
        </w:rPr>
        <w:t>济源示范区发展改革和统计局</w:t>
      </w:r>
      <w:r>
        <w:rPr>
          <w:rFonts w:hint="eastAsia" w:ascii="宋体" w:hAnsi="宋体" w:eastAsia="仿宋_GB2312" w:cs="仿宋_GB2312"/>
          <w:color w:val="auto"/>
          <w:spacing w:val="0"/>
          <w:sz w:val="32"/>
          <w:szCs w:val="32"/>
          <w:highlight w:val="none"/>
        </w:rPr>
        <w:t>投资咨询评估管理办法》确定的评估内容和重点保质保量完成咨询评估任务，应于</w:t>
      </w:r>
      <w:r>
        <w:rPr>
          <w:rFonts w:hint="eastAsia" w:ascii="宋体" w:hAnsi="宋体" w:eastAsia="仿宋_GB2312" w:cs="仿宋_GB2312"/>
          <w:color w:val="auto"/>
          <w:spacing w:val="0"/>
          <w:sz w:val="32"/>
          <w:szCs w:val="32"/>
          <w:highlight w:val="none"/>
          <w:u w:val="single"/>
        </w:rPr>
        <w:t xml:space="preserve">    </w:t>
      </w:r>
      <w:r>
        <w:rPr>
          <w:rFonts w:hint="eastAsia" w:ascii="宋体" w:hAnsi="宋体" w:eastAsia="仿宋_GB2312" w:cs="仿宋_GB2312"/>
          <w:color w:val="auto"/>
          <w:spacing w:val="0"/>
          <w:sz w:val="32"/>
          <w:szCs w:val="32"/>
          <w:highlight w:val="none"/>
        </w:rPr>
        <w:t>年</w:t>
      </w:r>
      <w:r>
        <w:rPr>
          <w:rFonts w:hint="eastAsia" w:ascii="宋体" w:hAnsi="宋体" w:eastAsia="仿宋_GB2312" w:cs="仿宋_GB2312"/>
          <w:color w:val="auto"/>
          <w:spacing w:val="0"/>
          <w:sz w:val="32"/>
          <w:szCs w:val="32"/>
          <w:highlight w:val="none"/>
          <w:u w:val="single"/>
        </w:rPr>
        <w:t xml:space="preserve">  </w:t>
      </w:r>
      <w:r>
        <w:rPr>
          <w:rFonts w:hint="eastAsia" w:ascii="宋体" w:hAnsi="宋体" w:eastAsia="仿宋_GB2312" w:cs="仿宋_GB2312"/>
          <w:color w:val="auto"/>
          <w:spacing w:val="0"/>
          <w:sz w:val="32"/>
          <w:szCs w:val="32"/>
          <w:highlight w:val="none"/>
        </w:rPr>
        <w:t>月</w:t>
      </w:r>
      <w:r>
        <w:rPr>
          <w:rFonts w:hint="eastAsia" w:ascii="宋体" w:hAnsi="宋体" w:eastAsia="仿宋_GB2312" w:cs="仿宋_GB2312"/>
          <w:color w:val="auto"/>
          <w:spacing w:val="0"/>
          <w:sz w:val="32"/>
          <w:szCs w:val="32"/>
          <w:highlight w:val="none"/>
          <w:u w:val="single"/>
        </w:rPr>
        <w:t xml:space="preserve">  </w:t>
      </w:r>
      <w:r>
        <w:rPr>
          <w:rFonts w:hint="eastAsia" w:ascii="宋体" w:hAnsi="宋体" w:eastAsia="仿宋_GB2312" w:cs="仿宋_GB2312"/>
          <w:color w:val="auto"/>
          <w:spacing w:val="0"/>
          <w:sz w:val="32"/>
          <w:szCs w:val="32"/>
          <w:highlight w:val="none"/>
        </w:rPr>
        <w:t>日之前向甲方（</w:t>
      </w:r>
      <w:r>
        <w:rPr>
          <w:rFonts w:hint="eastAsia" w:ascii="宋体" w:hAnsi="宋体" w:eastAsia="仿宋_GB2312" w:cs="仿宋_GB2312"/>
          <w:color w:val="auto"/>
          <w:spacing w:val="0"/>
          <w:sz w:val="32"/>
          <w:szCs w:val="32"/>
          <w:highlight w:val="none"/>
          <w:u w:val="single"/>
        </w:rPr>
        <w:t xml:space="preserve">     </w:t>
      </w:r>
      <w:r>
        <w:rPr>
          <w:rFonts w:hint="eastAsia" w:ascii="宋体" w:hAnsi="宋体" w:eastAsia="仿宋_GB2312" w:cs="仿宋_GB2312"/>
          <w:color w:val="auto"/>
          <w:spacing w:val="0"/>
          <w:sz w:val="32"/>
          <w:szCs w:val="32"/>
          <w:highlight w:val="none"/>
        </w:rPr>
        <w:t>科）提交符合质量标准评估报告3份。</w:t>
      </w:r>
    </w:p>
    <w:p>
      <w:pPr>
        <w:widowControl w:val="0"/>
        <w:wordWrap/>
        <w:adjustRightInd/>
        <w:snapToGrid/>
        <w:spacing w:line="590" w:lineRule="exact"/>
        <w:ind w:firstLine="640" w:firstLineChars="200"/>
        <w:rPr>
          <w:rFonts w:hint="eastAsia" w:ascii="宋体" w:hAnsi="宋体" w:eastAsia="仿宋_GB2312" w:cs="仿宋_GB2312"/>
          <w:color w:val="auto"/>
          <w:spacing w:val="0"/>
          <w:sz w:val="32"/>
          <w:szCs w:val="32"/>
          <w:highlight w:val="none"/>
        </w:rPr>
      </w:pPr>
      <w:r>
        <w:rPr>
          <w:rFonts w:hint="eastAsia" w:ascii="宋体" w:hAnsi="宋体" w:eastAsia="仿宋_GB2312" w:cs="仿宋_GB2312"/>
          <w:color w:val="auto"/>
          <w:spacing w:val="0"/>
          <w:sz w:val="32"/>
          <w:szCs w:val="32"/>
          <w:highlight w:val="none"/>
        </w:rPr>
        <w:t>本次咨询评估服务采购费用</w:t>
      </w:r>
      <w:r>
        <w:rPr>
          <w:rFonts w:hint="eastAsia" w:ascii="宋体" w:hAnsi="宋体" w:eastAsia="仿宋_GB2312" w:cs="仿宋_GB2312"/>
          <w:color w:val="auto"/>
          <w:spacing w:val="0"/>
          <w:sz w:val="32"/>
          <w:szCs w:val="32"/>
          <w:highlight w:val="none"/>
          <w:u w:val="single"/>
        </w:rPr>
        <w:t xml:space="preserve">      </w:t>
      </w:r>
      <w:r>
        <w:rPr>
          <w:rFonts w:hint="eastAsia" w:ascii="宋体" w:hAnsi="宋体" w:eastAsia="仿宋_GB2312" w:cs="仿宋_GB2312"/>
          <w:color w:val="auto"/>
          <w:spacing w:val="0"/>
          <w:sz w:val="32"/>
          <w:szCs w:val="32"/>
          <w:highlight w:val="none"/>
        </w:rPr>
        <w:t>元（大写</w:t>
      </w:r>
      <w:r>
        <w:rPr>
          <w:rFonts w:hint="eastAsia" w:ascii="宋体" w:hAnsi="宋体" w:eastAsia="仿宋_GB2312" w:cs="仿宋_GB2312"/>
          <w:color w:val="auto"/>
          <w:spacing w:val="0"/>
          <w:sz w:val="32"/>
          <w:szCs w:val="32"/>
          <w:highlight w:val="none"/>
          <w:u w:val="single"/>
        </w:rPr>
        <w:t xml:space="preserve">            </w:t>
      </w:r>
      <w:r>
        <w:rPr>
          <w:rFonts w:hint="eastAsia" w:ascii="宋体" w:hAnsi="宋体" w:eastAsia="仿宋_GB2312" w:cs="仿宋_GB2312"/>
          <w:color w:val="auto"/>
          <w:spacing w:val="0"/>
          <w:sz w:val="32"/>
          <w:szCs w:val="32"/>
          <w:highlight w:val="none"/>
        </w:rPr>
        <w:t>），由甲方从市财政预算内资金中安排。甲方自收到乙方提交的咨询评估报告、出具的发票和其他财政资金支付必须的材料之日起</w:t>
      </w:r>
      <w:r>
        <w:rPr>
          <w:rFonts w:hint="eastAsia" w:ascii="宋体" w:hAnsi="宋体" w:cs="仿宋_GB2312"/>
          <w:color w:val="auto"/>
          <w:spacing w:val="0"/>
          <w:sz w:val="32"/>
          <w:szCs w:val="32"/>
          <w:highlight w:val="none"/>
          <w:lang w:val="en-US" w:eastAsia="zh-CN"/>
        </w:rPr>
        <w:t>60</w:t>
      </w:r>
      <w:r>
        <w:rPr>
          <w:rFonts w:hint="eastAsia" w:ascii="宋体" w:hAnsi="宋体" w:eastAsia="仿宋_GB2312" w:cs="仿宋_GB2312"/>
          <w:color w:val="auto"/>
          <w:spacing w:val="0"/>
          <w:sz w:val="32"/>
          <w:szCs w:val="32"/>
          <w:highlight w:val="none"/>
        </w:rPr>
        <w:t>个工作日内完成资金支付手续。甲乙双方及其工作人员均不得以任何名义向所评估项目（事项）单位收取任何费用。</w:t>
      </w:r>
      <w:r>
        <w:rPr>
          <w:rFonts w:hint="eastAsia" w:ascii="宋体" w:hAnsi="宋体" w:cs="仿宋_GB2312"/>
          <w:color w:val="auto"/>
          <w:spacing w:val="0"/>
          <w:sz w:val="32"/>
          <w:szCs w:val="32"/>
          <w:highlight w:val="none"/>
          <w:lang w:eastAsia="zh-CN"/>
        </w:rPr>
        <w:t>如乙方咨询评估质量考核结果为较差，甲方不予支付咨询评估费。</w:t>
      </w:r>
      <w:r>
        <w:rPr>
          <w:rFonts w:hint="eastAsia" w:ascii="宋体" w:hAnsi="宋体" w:eastAsia="仿宋_GB2312" w:cs="仿宋_GB2312"/>
          <w:color w:val="auto"/>
          <w:spacing w:val="0"/>
          <w:sz w:val="32"/>
          <w:szCs w:val="32"/>
          <w:highlight w:val="none"/>
        </w:rPr>
        <w:t>本协议未尽事项，甲乙双方根据《</w:t>
      </w:r>
      <w:r>
        <w:rPr>
          <w:rFonts w:hint="eastAsia" w:ascii="宋体" w:hAnsi="宋体" w:eastAsia="仿宋_GB2312" w:cs="仿宋_GB2312"/>
          <w:color w:val="auto"/>
          <w:spacing w:val="0"/>
          <w:sz w:val="32"/>
          <w:szCs w:val="32"/>
          <w:highlight w:val="none"/>
          <w:lang w:eastAsia="zh-CN"/>
        </w:rPr>
        <w:t>济源示范区发展改革和统计局</w:t>
      </w:r>
      <w:r>
        <w:rPr>
          <w:rFonts w:hint="eastAsia" w:ascii="宋体" w:hAnsi="宋体" w:eastAsia="仿宋_GB2312" w:cs="仿宋_GB2312"/>
          <w:color w:val="auto"/>
          <w:spacing w:val="0"/>
          <w:sz w:val="32"/>
          <w:szCs w:val="32"/>
          <w:highlight w:val="none"/>
        </w:rPr>
        <w:t>投资咨询评估管理办法》协商解决。</w:t>
      </w:r>
    </w:p>
    <w:p>
      <w:pPr>
        <w:widowControl w:val="0"/>
        <w:tabs>
          <w:tab w:val="left" w:pos="3925"/>
        </w:tabs>
        <w:wordWrap/>
        <w:adjustRightInd/>
        <w:snapToGrid/>
        <w:spacing w:line="590" w:lineRule="exact"/>
        <w:ind w:firstLine="1600" w:firstLineChars="500"/>
        <w:jc w:val="left"/>
        <w:rPr>
          <w:rFonts w:hint="eastAsia" w:ascii="宋体" w:hAnsi="宋体" w:eastAsia="仿宋_GB2312" w:cs="仿宋_GB2312"/>
          <w:color w:val="auto"/>
          <w:spacing w:val="0"/>
          <w:sz w:val="32"/>
          <w:szCs w:val="32"/>
          <w:highlight w:val="none"/>
        </w:rPr>
      </w:pPr>
    </w:p>
    <w:p>
      <w:pPr>
        <w:widowControl w:val="0"/>
        <w:tabs>
          <w:tab w:val="left" w:pos="3925"/>
        </w:tabs>
        <w:wordWrap/>
        <w:adjustRightInd/>
        <w:snapToGrid/>
        <w:spacing w:line="590" w:lineRule="exact"/>
        <w:ind w:firstLine="1600" w:firstLineChars="500"/>
        <w:jc w:val="left"/>
        <w:rPr>
          <w:rFonts w:hint="eastAsia" w:ascii="宋体" w:hAnsi="宋体" w:eastAsia="仿宋_GB2312" w:cs="仿宋_GB2312"/>
          <w:color w:val="auto"/>
          <w:spacing w:val="0"/>
          <w:sz w:val="32"/>
          <w:szCs w:val="32"/>
          <w:highlight w:val="none"/>
        </w:rPr>
      </w:pPr>
    </w:p>
    <w:p>
      <w:pPr>
        <w:widowControl w:val="0"/>
        <w:tabs>
          <w:tab w:val="left" w:pos="3925"/>
        </w:tabs>
        <w:wordWrap/>
        <w:adjustRightInd/>
        <w:snapToGrid/>
        <w:spacing w:line="590" w:lineRule="exact"/>
        <w:ind w:firstLine="1600" w:firstLineChars="500"/>
        <w:jc w:val="left"/>
        <w:rPr>
          <w:rFonts w:hint="eastAsia" w:ascii="宋体" w:hAnsi="宋体" w:eastAsia="仿宋_GB2312" w:cs="仿宋_GB2312"/>
          <w:color w:val="auto"/>
          <w:spacing w:val="0"/>
          <w:sz w:val="32"/>
          <w:szCs w:val="32"/>
          <w:highlight w:val="none"/>
        </w:rPr>
      </w:pPr>
    </w:p>
    <w:p>
      <w:pPr>
        <w:widowControl w:val="0"/>
        <w:tabs>
          <w:tab w:val="left" w:pos="3925"/>
        </w:tabs>
        <w:wordWrap/>
        <w:adjustRightInd/>
        <w:snapToGrid/>
        <w:spacing w:line="590" w:lineRule="exact"/>
        <w:jc w:val="left"/>
        <w:rPr>
          <w:rFonts w:hint="eastAsia" w:ascii="宋体" w:hAnsi="宋体" w:eastAsia="仿宋_GB2312" w:cs="仿宋_GB2312"/>
          <w:color w:val="auto"/>
          <w:spacing w:val="0"/>
          <w:sz w:val="32"/>
          <w:szCs w:val="32"/>
          <w:highlight w:val="none"/>
        </w:rPr>
      </w:pPr>
      <w:r>
        <w:rPr>
          <w:rFonts w:hint="eastAsia" w:ascii="宋体" w:hAnsi="宋体" w:eastAsia="仿宋_GB2312" w:cs="仿宋_GB2312"/>
          <w:color w:val="auto"/>
          <w:spacing w:val="0"/>
          <w:sz w:val="32"/>
          <w:szCs w:val="32"/>
          <w:highlight w:val="none"/>
        </w:rPr>
        <w:t>济源</w:t>
      </w:r>
      <w:r>
        <w:rPr>
          <w:rFonts w:hint="eastAsia" w:ascii="宋体" w:hAnsi="宋体" w:eastAsia="仿宋_GB2312" w:cs="仿宋_GB2312"/>
          <w:color w:val="auto"/>
          <w:spacing w:val="0"/>
          <w:sz w:val="32"/>
          <w:szCs w:val="32"/>
          <w:highlight w:val="none"/>
          <w:lang w:eastAsia="zh-CN"/>
        </w:rPr>
        <w:t>示范区发展改革和统计局</w:t>
      </w:r>
      <w:r>
        <w:rPr>
          <w:rFonts w:hint="eastAsia" w:ascii="宋体" w:hAnsi="宋体" w:eastAsia="仿宋_GB2312" w:cs="仿宋_GB2312"/>
          <w:color w:val="auto"/>
          <w:spacing w:val="0"/>
          <w:sz w:val="32"/>
          <w:szCs w:val="32"/>
          <w:highlight w:val="none"/>
        </w:rPr>
        <w:t xml:space="preserve">          </w:t>
      </w:r>
      <w:r>
        <w:rPr>
          <w:rFonts w:hint="eastAsia" w:ascii="宋体" w:hAnsi="宋体" w:eastAsia="仿宋_GB2312" w:cs="仿宋_GB2312"/>
          <w:color w:val="auto"/>
          <w:spacing w:val="0"/>
          <w:sz w:val="32"/>
          <w:szCs w:val="32"/>
          <w:highlight w:val="none"/>
          <w:u w:val="single"/>
        </w:rPr>
        <w:t xml:space="preserve">                   </w:t>
      </w:r>
    </w:p>
    <w:p>
      <w:pPr>
        <w:widowControl w:val="0"/>
        <w:tabs>
          <w:tab w:val="left" w:pos="7020"/>
          <w:tab w:val="left" w:pos="8100"/>
        </w:tabs>
        <w:wordWrap/>
        <w:adjustRightInd/>
        <w:snapToGrid/>
        <w:spacing w:line="590" w:lineRule="exact"/>
        <w:ind w:firstLine="1600" w:firstLineChars="500"/>
        <w:jc w:val="left"/>
        <w:rPr>
          <w:rFonts w:hint="eastAsia" w:ascii="宋体" w:hAnsi="宋体" w:eastAsia="仿宋_GB2312" w:cs="仿宋_GB2312"/>
          <w:color w:val="auto"/>
          <w:spacing w:val="0"/>
          <w:sz w:val="32"/>
          <w:szCs w:val="32"/>
          <w:highlight w:val="none"/>
        </w:rPr>
      </w:pPr>
      <w:r>
        <w:rPr>
          <w:rFonts w:hint="eastAsia" w:ascii="宋体" w:hAnsi="宋体" w:eastAsia="仿宋_GB2312" w:cs="仿宋_GB2312"/>
          <w:color w:val="auto"/>
          <w:spacing w:val="0"/>
          <w:sz w:val="32"/>
          <w:szCs w:val="32"/>
          <w:highlight w:val="none"/>
        </w:rPr>
        <w:t xml:space="preserve">（公章）                       </w:t>
      </w:r>
      <w:r>
        <w:rPr>
          <w:rFonts w:hint="eastAsia" w:ascii="宋体" w:hAnsi="宋体" w:eastAsia="仿宋_GB2312" w:cs="仿宋_GB2312"/>
          <w:color w:val="auto"/>
          <w:spacing w:val="0"/>
          <w:sz w:val="32"/>
          <w:szCs w:val="32"/>
          <w:highlight w:val="none"/>
          <w:lang w:val="en-US" w:eastAsia="zh-CN"/>
        </w:rPr>
        <w:t xml:space="preserve"> </w:t>
      </w:r>
      <w:r>
        <w:rPr>
          <w:rFonts w:hint="eastAsia" w:ascii="宋体" w:hAnsi="宋体" w:eastAsia="仿宋_GB2312" w:cs="仿宋_GB2312"/>
          <w:color w:val="auto"/>
          <w:spacing w:val="0"/>
          <w:sz w:val="32"/>
          <w:szCs w:val="32"/>
          <w:highlight w:val="none"/>
        </w:rPr>
        <w:t>（公章）</w:t>
      </w:r>
    </w:p>
    <w:p>
      <w:pPr>
        <w:widowControl w:val="0"/>
        <w:tabs>
          <w:tab w:val="left" w:pos="7020"/>
          <w:tab w:val="left" w:pos="8100"/>
        </w:tabs>
        <w:wordWrap/>
        <w:adjustRightInd/>
        <w:snapToGrid/>
        <w:spacing w:line="590" w:lineRule="exact"/>
        <w:ind w:firstLine="800" w:firstLineChars="250"/>
        <w:jc w:val="left"/>
        <w:rPr>
          <w:rFonts w:hint="eastAsia" w:ascii="宋体" w:hAnsi="宋体" w:eastAsia="仿宋_GB2312" w:cs="仿宋_GB2312"/>
          <w:color w:val="auto"/>
          <w:spacing w:val="0"/>
          <w:sz w:val="32"/>
          <w:szCs w:val="32"/>
          <w:highlight w:val="none"/>
        </w:rPr>
      </w:pPr>
      <w:r>
        <w:rPr>
          <w:rFonts w:hint="eastAsia" w:ascii="宋体" w:hAnsi="宋体" w:eastAsia="仿宋_GB2312" w:cs="仿宋_GB2312"/>
          <w:color w:val="auto"/>
          <w:spacing w:val="0"/>
          <w:sz w:val="32"/>
          <w:szCs w:val="32"/>
          <w:highlight w:val="none"/>
        </w:rPr>
        <w:t>年    月    日                   年    月    日</w:t>
      </w:r>
    </w:p>
    <w:p>
      <w:pPr>
        <w:widowControl w:val="0"/>
        <w:tabs>
          <w:tab w:val="left" w:pos="7020"/>
          <w:tab w:val="left" w:pos="8100"/>
        </w:tabs>
        <w:wordWrap/>
        <w:adjustRightInd/>
        <w:snapToGrid/>
        <w:spacing w:line="590" w:lineRule="exact"/>
        <w:ind w:firstLine="640" w:firstLineChars="200"/>
        <w:jc w:val="left"/>
        <w:rPr>
          <w:rFonts w:hint="eastAsia" w:ascii="宋体" w:hAnsi="宋体" w:eastAsia="仿宋_GB2312" w:cs="仿宋_GB2312"/>
          <w:color w:val="auto"/>
          <w:spacing w:val="0"/>
          <w:sz w:val="32"/>
          <w:szCs w:val="32"/>
          <w:highlight w:val="none"/>
        </w:rPr>
      </w:pPr>
    </w:p>
    <w:p>
      <w:pPr>
        <w:widowControl w:val="0"/>
        <w:tabs>
          <w:tab w:val="left" w:pos="7020"/>
          <w:tab w:val="left" w:pos="8100"/>
        </w:tabs>
        <w:wordWrap/>
        <w:adjustRightInd/>
        <w:snapToGrid/>
        <w:spacing w:line="590" w:lineRule="exact"/>
        <w:ind w:firstLine="560" w:firstLineChars="200"/>
        <w:jc w:val="left"/>
        <w:rPr>
          <w:rFonts w:hint="eastAsia" w:ascii="宋体" w:hAnsi="宋体" w:eastAsia="仿宋_GB2312" w:cs="仿宋_GB2312"/>
          <w:color w:val="auto"/>
          <w:spacing w:val="0"/>
          <w:sz w:val="28"/>
          <w:szCs w:val="28"/>
          <w:highlight w:val="none"/>
        </w:rPr>
      </w:pPr>
      <w:r>
        <w:rPr>
          <w:rFonts w:hint="eastAsia" w:ascii="宋体" w:hAnsi="宋体" w:eastAsia="仿宋_GB2312" w:cs="仿宋_GB2312"/>
          <w:color w:val="auto"/>
          <w:spacing w:val="0"/>
          <w:sz w:val="28"/>
          <w:szCs w:val="28"/>
          <w:highlight w:val="none"/>
        </w:rPr>
        <w:t>备注：1</w:t>
      </w:r>
      <w:r>
        <w:rPr>
          <w:rFonts w:hint="eastAsia" w:ascii="宋体" w:hAnsi="宋体" w:eastAsia="仿宋_GB2312" w:cs="仿宋_GB2312"/>
          <w:color w:val="auto"/>
          <w:spacing w:val="0"/>
          <w:sz w:val="28"/>
          <w:szCs w:val="28"/>
          <w:highlight w:val="none"/>
          <w:lang w:val="en-US" w:eastAsia="zh-CN"/>
        </w:rPr>
        <w:t>.</w:t>
      </w:r>
      <w:r>
        <w:rPr>
          <w:rFonts w:hint="eastAsia" w:ascii="宋体" w:hAnsi="宋体" w:eastAsia="仿宋_GB2312" w:cs="仿宋_GB2312"/>
          <w:color w:val="auto"/>
          <w:spacing w:val="0"/>
          <w:sz w:val="28"/>
          <w:szCs w:val="28"/>
          <w:highlight w:val="none"/>
        </w:rPr>
        <w:t>项目（法人）单位及联系人、联系电话</w:t>
      </w:r>
    </w:p>
    <w:p>
      <w:pPr>
        <w:widowControl w:val="0"/>
        <w:wordWrap/>
        <w:adjustRightInd/>
        <w:snapToGrid/>
        <w:spacing w:line="590" w:lineRule="exact"/>
        <w:ind w:firstLine="1400" w:firstLineChars="500"/>
        <w:rPr>
          <w:rFonts w:hint="eastAsia" w:ascii="宋体" w:hAnsi="宋体" w:eastAsia="仿宋_GB2312" w:cs="仿宋_GB2312"/>
          <w:color w:val="auto"/>
          <w:spacing w:val="0"/>
          <w:sz w:val="28"/>
          <w:szCs w:val="28"/>
          <w:highlight w:val="none"/>
        </w:rPr>
      </w:pPr>
      <w:r>
        <w:rPr>
          <w:rFonts w:hint="eastAsia" w:ascii="宋体" w:hAnsi="宋体" w:eastAsia="仿宋_GB2312" w:cs="仿宋_GB2312"/>
          <w:color w:val="auto"/>
          <w:spacing w:val="0"/>
          <w:sz w:val="28"/>
          <w:szCs w:val="28"/>
          <w:highlight w:val="none"/>
        </w:rPr>
        <w:t>2</w:t>
      </w:r>
      <w:r>
        <w:rPr>
          <w:rFonts w:hint="eastAsia" w:ascii="宋体" w:hAnsi="宋体" w:eastAsia="仿宋_GB2312" w:cs="仿宋_GB2312"/>
          <w:color w:val="auto"/>
          <w:spacing w:val="0"/>
          <w:sz w:val="28"/>
          <w:szCs w:val="28"/>
          <w:highlight w:val="none"/>
          <w:lang w:val="en-US" w:eastAsia="zh-CN"/>
        </w:rPr>
        <w:t>.</w:t>
      </w:r>
      <w:r>
        <w:rPr>
          <w:rFonts w:hint="eastAsia" w:ascii="宋体" w:hAnsi="宋体" w:eastAsia="仿宋_GB2312" w:cs="仿宋_GB2312"/>
          <w:color w:val="auto"/>
          <w:spacing w:val="0"/>
          <w:sz w:val="28"/>
          <w:szCs w:val="28"/>
          <w:highlight w:val="none"/>
        </w:rPr>
        <w:t>评估对象的编制单位名称、联系人、联系电话</w:t>
      </w:r>
    </w:p>
    <w:p>
      <w:pPr>
        <w:widowControl w:val="0"/>
        <w:tabs>
          <w:tab w:val="left" w:pos="3925"/>
        </w:tabs>
        <w:wordWrap/>
        <w:adjustRightInd/>
        <w:snapToGrid/>
        <w:spacing w:line="590" w:lineRule="exact"/>
        <w:ind w:firstLine="1400" w:firstLineChars="500"/>
        <w:jc w:val="left"/>
        <w:rPr>
          <w:rFonts w:hint="eastAsia" w:ascii="宋体" w:hAnsi="宋体" w:eastAsia="仿宋_GB2312" w:cs="仿宋_GB2312"/>
          <w:color w:val="auto"/>
          <w:sz w:val="32"/>
          <w:szCs w:val="32"/>
          <w:highlight w:val="none"/>
        </w:rPr>
      </w:pPr>
      <w:r>
        <w:rPr>
          <w:rFonts w:hint="eastAsia" w:ascii="宋体" w:hAnsi="宋体" w:eastAsia="仿宋_GB2312" w:cs="仿宋_GB2312"/>
          <w:color w:val="auto"/>
          <w:spacing w:val="0"/>
          <w:sz w:val="28"/>
          <w:szCs w:val="28"/>
          <w:highlight w:val="none"/>
        </w:rPr>
        <w:t>3</w:t>
      </w:r>
      <w:r>
        <w:rPr>
          <w:rFonts w:hint="eastAsia" w:ascii="宋体" w:hAnsi="宋体" w:eastAsia="仿宋_GB2312" w:cs="仿宋_GB2312"/>
          <w:color w:val="auto"/>
          <w:spacing w:val="0"/>
          <w:sz w:val="28"/>
          <w:szCs w:val="28"/>
          <w:highlight w:val="none"/>
          <w:lang w:val="en-US" w:eastAsia="zh-CN"/>
        </w:rPr>
        <w:t>.</w:t>
      </w:r>
      <w:r>
        <w:rPr>
          <w:rFonts w:hint="eastAsia" w:ascii="宋体" w:hAnsi="宋体" w:eastAsia="仿宋_GB2312" w:cs="仿宋_GB2312"/>
          <w:color w:val="auto"/>
          <w:spacing w:val="0"/>
          <w:sz w:val="28"/>
          <w:szCs w:val="28"/>
          <w:highlight w:val="none"/>
          <w:lang w:eastAsia="zh-CN"/>
        </w:rPr>
        <w:t>发改统计局</w:t>
      </w:r>
      <w:r>
        <w:rPr>
          <w:rFonts w:hint="eastAsia" w:ascii="宋体" w:hAnsi="宋体" w:eastAsia="仿宋_GB2312" w:cs="仿宋_GB2312"/>
          <w:color w:val="auto"/>
          <w:spacing w:val="0"/>
          <w:sz w:val="28"/>
          <w:szCs w:val="28"/>
          <w:highlight w:val="none"/>
        </w:rPr>
        <w:t>主办科室联系人、联系电</w:t>
      </w:r>
      <w:r>
        <w:rPr>
          <w:rFonts w:hint="eastAsia" w:ascii="宋体" w:hAnsi="宋体" w:eastAsia="仿宋_GB2312" w:cs="仿宋_GB2312"/>
          <w:color w:val="auto"/>
          <w:sz w:val="28"/>
          <w:szCs w:val="28"/>
          <w:highlight w:val="none"/>
        </w:rPr>
        <w:t>话</w:t>
      </w:r>
    </w:p>
    <w:p>
      <w:pPr>
        <w:pStyle w:val="14"/>
        <w:rPr>
          <w:rFonts w:hint="eastAsia" w:ascii="宋体" w:hAnsi="宋体" w:eastAsia="仿宋_GB2312" w:cs="仿宋_GB2312"/>
          <w:color w:val="auto"/>
          <w:sz w:val="32"/>
          <w:szCs w:val="32"/>
          <w:highlight w:val="none"/>
        </w:rPr>
      </w:pPr>
    </w:p>
    <w:p>
      <w:pPr>
        <w:pStyle w:val="15"/>
        <w:rPr>
          <w:rFonts w:hint="eastAsia" w:ascii="宋体" w:hAnsi="宋体"/>
        </w:rPr>
      </w:pPr>
    </w:p>
    <w:p>
      <w:pPr>
        <w:tabs>
          <w:tab w:val="left" w:pos="7020"/>
          <w:tab w:val="left" w:pos="8100"/>
        </w:tabs>
        <w:topLinePunct/>
        <w:autoSpaceDE w:val="0"/>
        <w:autoSpaceDN w:val="0"/>
        <w:spacing w:line="500" w:lineRule="exact"/>
        <w:ind w:firstLine="800" w:firstLineChars="250"/>
        <w:jc w:val="left"/>
        <w:rPr>
          <w:rFonts w:hint="eastAsia" w:ascii="宋体" w:hAnsi="宋体" w:eastAsia="仿宋_GB2312" w:cs="仿宋_GB2312"/>
          <w:color w:val="auto"/>
          <w:sz w:val="32"/>
          <w:szCs w:val="32"/>
          <w:highlight w:val="none"/>
          <w:lang w:eastAsia="zh-CN"/>
        </w:rPr>
        <w:sectPr>
          <w:footerReference r:id="rId7" w:type="default"/>
          <w:pgSz w:w="11906" w:h="16838"/>
          <w:pgMar w:top="1871" w:right="1531" w:bottom="1701" w:left="1531" w:header="851" w:footer="1417" w:gutter="0"/>
          <w:pgNumType w:fmt="decimal"/>
          <w:cols w:space="720" w:num="1"/>
          <w:rtlGutter w:val="0"/>
          <w:docGrid w:type="lines" w:linePitch="312" w:charSpace="0"/>
        </w:sectPr>
      </w:pPr>
    </w:p>
    <w:p>
      <w:pPr>
        <w:rPr>
          <w:rFonts w:hint="eastAsia" w:ascii="宋体" w:hAnsi="宋体" w:eastAsia="黑体" w:cs="黑体"/>
          <w:sz w:val="32"/>
          <w:szCs w:val="32"/>
          <w:lang w:eastAsia="zh-CN"/>
        </w:rPr>
      </w:pPr>
      <w:r>
        <w:rPr>
          <w:rFonts w:hint="eastAsia" w:ascii="宋体" w:hAnsi="宋体" w:eastAsia="黑体" w:cs="黑体"/>
          <w:sz w:val="32"/>
          <w:szCs w:val="32"/>
        </w:rPr>
        <w:t>附件</w:t>
      </w:r>
      <w:r>
        <w:rPr>
          <w:rFonts w:hint="eastAsia" w:ascii="宋体" w:hAnsi="宋体" w:eastAsia="黑体" w:cs="黑体"/>
          <w:sz w:val="32"/>
          <w:szCs w:val="32"/>
          <w:lang w:val="en-US" w:eastAsia="zh-CN"/>
        </w:rPr>
        <w:t>5</w:t>
      </w:r>
    </w:p>
    <w:p>
      <w:pPr>
        <w:spacing w:line="600" w:lineRule="exact"/>
        <w:jc w:val="center"/>
        <w:rPr>
          <w:rFonts w:hint="eastAsia" w:ascii="宋体" w:hAnsi="宋体" w:eastAsia="方正小标宋简体"/>
          <w:sz w:val="44"/>
          <w:szCs w:val="44"/>
        </w:rPr>
      </w:pPr>
      <w:r>
        <w:rPr>
          <w:rFonts w:hint="eastAsia" w:ascii="宋体" w:hAnsi="宋体" w:eastAsia="方正小标宋简体"/>
          <w:sz w:val="44"/>
          <w:szCs w:val="44"/>
        </w:rPr>
        <w:t>咨询评估机构承诺书</w:t>
      </w:r>
    </w:p>
    <w:p>
      <w:pPr>
        <w:rPr>
          <w:rFonts w:hint="eastAsia" w:ascii="宋体" w:hAnsi="宋体"/>
        </w:rPr>
      </w:pPr>
    </w:p>
    <w:p>
      <w:pPr>
        <w:pStyle w:val="11"/>
        <w:widowControl w:val="0"/>
        <w:wordWrap/>
        <w:adjustRightInd/>
        <w:snapToGrid/>
        <w:spacing w:after="0" w:line="590" w:lineRule="exact"/>
        <w:ind w:left="0" w:leftChars="0" w:firstLine="640"/>
        <w:textAlignment w:val="auto"/>
        <w:rPr>
          <w:rFonts w:ascii="宋体" w:hAnsi="宋体" w:eastAsia="仿宋_GB2312"/>
          <w:sz w:val="32"/>
          <w:szCs w:val="32"/>
        </w:rPr>
      </w:pPr>
      <w:r>
        <w:rPr>
          <w:rFonts w:ascii="宋体" w:hAnsi="宋体" w:eastAsia="仿宋_GB2312"/>
          <w:sz w:val="32"/>
          <w:szCs w:val="32"/>
        </w:rPr>
        <w:t>本机构自愿承担</w:t>
      </w:r>
      <w:r>
        <w:rPr>
          <w:rFonts w:ascii="宋体" w:hAnsi="宋体" w:eastAsia="仿宋_GB2312"/>
          <w:sz w:val="32"/>
          <w:szCs w:val="32"/>
          <w:u w:val="single"/>
        </w:rPr>
        <w:t xml:space="preserve">          </w:t>
      </w:r>
      <w:r>
        <w:rPr>
          <w:rFonts w:ascii="宋体" w:hAnsi="宋体" w:eastAsia="仿宋_GB2312"/>
          <w:sz w:val="32"/>
          <w:szCs w:val="32"/>
        </w:rPr>
        <w:t>项目评估工作，了解评审评估管理有关法律法规规定，知悉应当承担的责任和义务，严肃认真开展咨询评估工作。本机构郑重承诺：</w:t>
      </w:r>
    </w:p>
    <w:p>
      <w:pPr>
        <w:pStyle w:val="11"/>
        <w:widowControl w:val="0"/>
        <w:wordWrap/>
        <w:adjustRightInd/>
        <w:snapToGrid/>
        <w:spacing w:after="0" w:line="590" w:lineRule="exact"/>
        <w:ind w:left="0" w:leftChars="0" w:firstLine="640"/>
        <w:textAlignment w:val="auto"/>
        <w:rPr>
          <w:rFonts w:ascii="宋体" w:hAnsi="宋体" w:eastAsia="仿宋_GB2312"/>
          <w:sz w:val="32"/>
          <w:szCs w:val="32"/>
        </w:rPr>
      </w:pPr>
      <w:r>
        <w:rPr>
          <w:rFonts w:ascii="宋体" w:hAnsi="宋体" w:eastAsia="仿宋_GB2312"/>
          <w:sz w:val="32"/>
          <w:szCs w:val="32"/>
        </w:rPr>
        <w:t>一、全面、规范、客观、真实、准确提出相关评审评估意见建议，提高工作效率，按时完成任务，确保评审评估质量。</w:t>
      </w:r>
    </w:p>
    <w:p>
      <w:pPr>
        <w:pStyle w:val="11"/>
        <w:widowControl w:val="0"/>
        <w:wordWrap/>
        <w:adjustRightInd/>
        <w:snapToGrid/>
        <w:spacing w:after="0" w:line="590" w:lineRule="exact"/>
        <w:ind w:left="0" w:leftChars="0" w:firstLine="640"/>
        <w:textAlignment w:val="auto"/>
        <w:rPr>
          <w:rFonts w:ascii="宋体" w:hAnsi="宋体" w:eastAsia="仿宋_GB2312"/>
          <w:sz w:val="32"/>
          <w:szCs w:val="32"/>
        </w:rPr>
      </w:pPr>
      <w:r>
        <w:rPr>
          <w:rFonts w:ascii="宋体" w:hAnsi="宋体" w:eastAsia="仿宋_GB2312"/>
          <w:sz w:val="32"/>
          <w:szCs w:val="32"/>
        </w:rPr>
        <w:t>二、严格遵守保密要求。不以任何方式泄露评审评估信息、有关国家秘密和商业秘密，以及相关工作进展等情况，切实履行保密义务。在机构内部严格控制项目有关情况知悉范围。切实加强管理，参与评估评审的相关人员和专家不得擅自对外发表与评估评审工作有关的意见和言论；严禁其发表与党中央、国务院，以及河南省发展和改革委员会评估评审工作要求不一致的意见和言论。</w:t>
      </w:r>
    </w:p>
    <w:p>
      <w:pPr>
        <w:pStyle w:val="11"/>
        <w:widowControl w:val="0"/>
        <w:wordWrap/>
        <w:adjustRightInd/>
        <w:snapToGrid/>
        <w:spacing w:after="0" w:line="590" w:lineRule="exact"/>
        <w:ind w:left="0" w:leftChars="0" w:firstLine="640"/>
        <w:textAlignment w:val="auto"/>
        <w:rPr>
          <w:rFonts w:ascii="宋体" w:hAnsi="宋体" w:eastAsia="仿宋_GB2312"/>
          <w:sz w:val="32"/>
          <w:szCs w:val="32"/>
        </w:rPr>
      </w:pPr>
      <w:r>
        <w:rPr>
          <w:rFonts w:ascii="宋体" w:hAnsi="宋体" w:eastAsia="仿宋_GB2312"/>
          <w:sz w:val="32"/>
          <w:szCs w:val="32"/>
        </w:rPr>
        <w:t>三、严格保障公平公正。本机构及与本机构有利益关系的任何机构，不利用评审评估工作便利，通过任何方式获取不当得利。严格管理本机构人员，不参与影响评审评估公正性的任何活动。</w:t>
      </w:r>
    </w:p>
    <w:p>
      <w:pPr>
        <w:pStyle w:val="11"/>
        <w:widowControl w:val="0"/>
        <w:wordWrap/>
        <w:adjustRightInd/>
        <w:snapToGrid/>
        <w:spacing w:after="0" w:line="590" w:lineRule="exact"/>
        <w:ind w:left="0" w:leftChars="0" w:firstLine="640"/>
        <w:textAlignment w:val="auto"/>
        <w:rPr>
          <w:rFonts w:ascii="宋体" w:hAnsi="宋体" w:eastAsia="仿宋_GB2312"/>
          <w:sz w:val="32"/>
          <w:szCs w:val="32"/>
        </w:rPr>
      </w:pPr>
      <w:r>
        <w:rPr>
          <w:rFonts w:ascii="宋体" w:hAnsi="宋体" w:eastAsia="仿宋_GB2312"/>
          <w:sz w:val="32"/>
          <w:szCs w:val="32"/>
        </w:rPr>
        <w:t>四、严格廉洁自律管理。未经允许不与利益相关方直接联系，不与项目申请单位等私下接触。严格要求本机构人员和外聘专家遵守各项廉政工作纪律。</w:t>
      </w:r>
    </w:p>
    <w:p>
      <w:pPr>
        <w:pStyle w:val="11"/>
        <w:widowControl w:val="0"/>
        <w:wordWrap/>
        <w:adjustRightInd/>
        <w:snapToGrid/>
        <w:spacing w:after="0" w:line="590" w:lineRule="exact"/>
        <w:ind w:left="0" w:leftChars="0" w:firstLine="640"/>
        <w:textAlignment w:val="auto"/>
        <w:rPr>
          <w:rFonts w:ascii="宋体" w:hAnsi="宋体" w:eastAsia="仿宋_GB2312"/>
          <w:sz w:val="32"/>
          <w:szCs w:val="32"/>
        </w:rPr>
      </w:pPr>
      <w:r>
        <w:rPr>
          <w:rFonts w:ascii="宋体" w:hAnsi="宋体" w:eastAsia="仿宋_GB2312"/>
          <w:sz w:val="32"/>
          <w:szCs w:val="32"/>
        </w:rPr>
        <w:t>如果违反上述承诺，本机构自愿按照有关法律法规和《河南省发展和改革委员会投资咨询评估管理办法》等规定，承担相关责任和一切后果。</w:t>
      </w:r>
    </w:p>
    <w:p>
      <w:pPr>
        <w:pStyle w:val="11"/>
        <w:widowControl w:val="0"/>
        <w:wordWrap/>
        <w:adjustRightInd/>
        <w:snapToGrid/>
        <w:spacing w:after="0" w:line="590" w:lineRule="exact"/>
        <w:ind w:left="0" w:leftChars="0" w:firstLine="640"/>
        <w:textAlignment w:val="auto"/>
        <w:rPr>
          <w:rFonts w:ascii="宋体" w:hAnsi="宋体" w:eastAsia="仿宋_GB2312"/>
          <w:sz w:val="32"/>
          <w:szCs w:val="32"/>
        </w:rPr>
      </w:pPr>
    </w:p>
    <w:p>
      <w:pPr>
        <w:pStyle w:val="11"/>
        <w:widowControl w:val="0"/>
        <w:wordWrap/>
        <w:adjustRightInd/>
        <w:snapToGrid/>
        <w:spacing w:after="0" w:line="590" w:lineRule="exact"/>
        <w:ind w:left="0" w:leftChars="0" w:firstLine="640"/>
        <w:textAlignment w:val="auto"/>
        <w:rPr>
          <w:rFonts w:ascii="宋体" w:hAnsi="宋体" w:eastAsia="仿宋_GB2312"/>
          <w:sz w:val="32"/>
          <w:szCs w:val="32"/>
        </w:rPr>
      </w:pPr>
    </w:p>
    <w:p>
      <w:pPr>
        <w:pStyle w:val="11"/>
        <w:widowControl w:val="0"/>
        <w:wordWrap/>
        <w:adjustRightInd/>
        <w:snapToGrid/>
        <w:spacing w:after="0" w:line="590" w:lineRule="exact"/>
        <w:ind w:left="0" w:leftChars="0" w:firstLine="640"/>
        <w:textAlignment w:val="auto"/>
        <w:rPr>
          <w:rFonts w:ascii="宋体" w:hAnsi="宋体" w:eastAsia="仿宋_GB2312"/>
          <w:sz w:val="32"/>
          <w:szCs w:val="32"/>
        </w:rPr>
      </w:pPr>
    </w:p>
    <w:p>
      <w:pPr>
        <w:pStyle w:val="11"/>
        <w:widowControl w:val="0"/>
        <w:wordWrap/>
        <w:adjustRightInd/>
        <w:snapToGrid/>
        <w:spacing w:after="0" w:line="590" w:lineRule="exact"/>
        <w:ind w:left="0" w:leftChars="0" w:firstLine="640"/>
        <w:textAlignment w:val="auto"/>
        <w:rPr>
          <w:rFonts w:ascii="宋体" w:hAnsi="宋体" w:eastAsia="仿宋_GB2312"/>
          <w:sz w:val="32"/>
          <w:szCs w:val="32"/>
        </w:rPr>
      </w:pPr>
    </w:p>
    <w:p>
      <w:pPr>
        <w:widowControl w:val="0"/>
        <w:tabs>
          <w:tab w:val="left" w:pos="3925"/>
        </w:tabs>
        <w:wordWrap/>
        <w:topLinePunct/>
        <w:autoSpaceDE w:val="0"/>
        <w:autoSpaceDN w:val="0"/>
        <w:adjustRightInd/>
        <w:snapToGrid/>
        <w:spacing w:line="590" w:lineRule="exact"/>
        <w:ind w:firstLine="326" w:firstLineChars="102"/>
        <w:textAlignment w:val="auto"/>
        <w:rPr>
          <w:rFonts w:ascii="宋体" w:hAnsi="宋体"/>
          <w:sz w:val="32"/>
          <w:szCs w:val="32"/>
        </w:rPr>
      </w:pPr>
      <w:r>
        <w:rPr>
          <w:rFonts w:ascii="宋体" w:hAnsi="宋体"/>
          <w:sz w:val="32"/>
          <w:szCs w:val="32"/>
        </w:rPr>
        <w:t xml:space="preserve">承诺机构负责人签名：  </w:t>
      </w: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ascii="宋体" w:hAnsi="宋体"/>
          <w:sz w:val="32"/>
          <w:szCs w:val="32"/>
        </w:rPr>
        <w:t xml:space="preserve">  承诺机构盖章</w:t>
      </w:r>
    </w:p>
    <w:p>
      <w:pPr>
        <w:widowControl w:val="0"/>
        <w:tabs>
          <w:tab w:val="left" w:pos="7020"/>
          <w:tab w:val="left" w:pos="8100"/>
        </w:tabs>
        <w:wordWrap/>
        <w:topLinePunct/>
        <w:autoSpaceDE w:val="0"/>
        <w:autoSpaceDN w:val="0"/>
        <w:adjustRightInd/>
        <w:snapToGrid/>
        <w:spacing w:line="590" w:lineRule="exact"/>
        <w:ind w:firstLine="640" w:firstLineChars="200"/>
        <w:textAlignment w:val="auto"/>
        <w:rPr>
          <w:rFonts w:ascii="宋体" w:hAnsi="宋体"/>
          <w:sz w:val="32"/>
          <w:szCs w:val="32"/>
        </w:rPr>
      </w:pPr>
      <w:r>
        <w:rPr>
          <w:rFonts w:ascii="宋体" w:hAnsi="宋体"/>
          <w:sz w:val="32"/>
          <w:szCs w:val="32"/>
        </w:rPr>
        <w:t xml:space="preserve">                    </w:t>
      </w: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ascii="宋体" w:hAnsi="宋体"/>
          <w:sz w:val="32"/>
          <w:szCs w:val="32"/>
        </w:rPr>
        <w:t xml:space="preserve">  年</w:t>
      </w:r>
      <w:r>
        <w:rPr>
          <w:rFonts w:hint="eastAsia" w:ascii="宋体" w:hAnsi="宋体"/>
          <w:sz w:val="32"/>
          <w:szCs w:val="32"/>
          <w:lang w:val="en-US" w:eastAsia="zh-CN"/>
        </w:rPr>
        <w:t xml:space="preserve"> </w:t>
      </w:r>
      <w:r>
        <w:rPr>
          <w:rFonts w:ascii="宋体" w:hAnsi="宋体"/>
          <w:sz w:val="32"/>
          <w:szCs w:val="32"/>
        </w:rPr>
        <w:t xml:space="preserve">  月   日</w:t>
      </w:r>
    </w:p>
    <w:p>
      <w:pPr>
        <w:pStyle w:val="11"/>
        <w:spacing w:after="0"/>
        <w:ind w:left="0" w:leftChars="0" w:firstLine="640"/>
        <w:rPr>
          <w:rFonts w:hint="eastAsia" w:ascii="宋体" w:hAnsi="宋体" w:eastAsia="仿宋_GB2312"/>
          <w:sz w:val="32"/>
          <w:szCs w:val="32"/>
        </w:rPr>
      </w:pPr>
    </w:p>
    <w:p>
      <w:pPr>
        <w:widowControl w:val="0"/>
        <w:wordWrap/>
        <w:adjustRightInd/>
        <w:snapToGrid/>
        <w:spacing w:line="610" w:lineRule="exact"/>
        <w:textAlignment w:val="auto"/>
        <w:rPr>
          <w:rFonts w:hint="eastAsia" w:ascii="宋体" w:hAnsi="宋体" w:eastAsia="黑体"/>
          <w:szCs w:val="32"/>
          <w:lang w:val="en-US" w:eastAsia="zh-CN"/>
        </w:rPr>
      </w:pPr>
      <w:r>
        <w:rPr>
          <w:rFonts w:hint="eastAsia" w:ascii="宋体" w:hAnsi="宋体"/>
          <w:sz w:val="32"/>
          <w:szCs w:val="32"/>
        </w:rPr>
        <w:br w:type="page"/>
      </w:r>
      <w:r>
        <w:rPr>
          <w:rFonts w:hint="eastAsia" w:ascii="宋体" w:hAnsi="宋体" w:eastAsia="黑体" w:cs="黑体"/>
          <w:sz w:val="32"/>
          <w:szCs w:val="32"/>
        </w:rPr>
        <w:t>附件</w:t>
      </w:r>
      <w:r>
        <w:rPr>
          <w:rFonts w:hint="eastAsia" w:ascii="宋体" w:hAnsi="宋体" w:eastAsia="黑体" w:cs="黑体"/>
          <w:sz w:val="32"/>
          <w:szCs w:val="32"/>
          <w:lang w:val="en-US" w:eastAsia="zh-CN"/>
        </w:rPr>
        <w:t>6</w:t>
      </w:r>
    </w:p>
    <w:p>
      <w:pPr>
        <w:widowControl w:val="0"/>
        <w:wordWrap/>
        <w:adjustRightInd/>
        <w:snapToGrid/>
        <w:spacing w:line="610" w:lineRule="exact"/>
        <w:jc w:val="center"/>
        <w:textAlignment w:val="auto"/>
        <w:rPr>
          <w:rFonts w:hint="eastAsia" w:ascii="宋体" w:hAnsi="宋体" w:eastAsia="方正小标宋简体"/>
          <w:sz w:val="44"/>
          <w:szCs w:val="44"/>
        </w:rPr>
      </w:pPr>
      <w:r>
        <w:rPr>
          <w:rFonts w:hint="eastAsia" w:ascii="宋体" w:hAnsi="宋体" w:eastAsia="方正小标宋简体"/>
          <w:sz w:val="44"/>
          <w:szCs w:val="44"/>
        </w:rPr>
        <w:t>参与咨询评估的专家和相关工作人员</w:t>
      </w:r>
    </w:p>
    <w:p>
      <w:pPr>
        <w:widowControl w:val="0"/>
        <w:wordWrap/>
        <w:adjustRightInd/>
        <w:snapToGrid/>
        <w:spacing w:line="610" w:lineRule="exact"/>
        <w:jc w:val="center"/>
        <w:textAlignment w:val="auto"/>
        <w:rPr>
          <w:rFonts w:hint="eastAsia" w:ascii="宋体" w:hAnsi="宋体" w:eastAsia="方正小标宋简体"/>
          <w:sz w:val="44"/>
          <w:szCs w:val="44"/>
        </w:rPr>
      </w:pPr>
      <w:r>
        <w:rPr>
          <w:rFonts w:hint="eastAsia" w:ascii="宋体" w:hAnsi="宋体" w:eastAsia="方正小标宋简体"/>
          <w:sz w:val="44"/>
          <w:szCs w:val="44"/>
        </w:rPr>
        <w:t>承  诺  书</w:t>
      </w:r>
    </w:p>
    <w:p>
      <w:pPr>
        <w:pStyle w:val="11"/>
        <w:widowControl w:val="0"/>
        <w:wordWrap/>
        <w:adjustRightInd/>
        <w:snapToGrid/>
        <w:spacing w:after="0" w:line="610" w:lineRule="exact"/>
        <w:ind w:left="0" w:leftChars="0" w:firstLine="640"/>
        <w:textAlignment w:val="auto"/>
        <w:rPr>
          <w:rFonts w:hint="eastAsia" w:ascii="宋体" w:hAnsi="宋体" w:eastAsia="仿宋_GB2312"/>
          <w:sz w:val="32"/>
          <w:szCs w:val="32"/>
        </w:rPr>
      </w:pPr>
    </w:p>
    <w:p>
      <w:pPr>
        <w:pStyle w:val="11"/>
        <w:widowControl w:val="0"/>
        <w:wordWrap/>
        <w:adjustRightInd/>
        <w:snapToGrid/>
        <w:spacing w:after="0" w:line="610" w:lineRule="exact"/>
        <w:ind w:left="0" w:leftChars="0" w:firstLine="640"/>
        <w:textAlignment w:val="auto"/>
        <w:rPr>
          <w:rFonts w:ascii="宋体" w:hAnsi="宋体" w:eastAsia="仿宋_GB2312"/>
          <w:sz w:val="32"/>
          <w:szCs w:val="32"/>
        </w:rPr>
      </w:pPr>
      <w:r>
        <w:rPr>
          <w:rFonts w:ascii="宋体" w:hAnsi="宋体" w:eastAsia="仿宋_GB2312"/>
          <w:sz w:val="32"/>
          <w:szCs w:val="32"/>
        </w:rPr>
        <w:t>本人自愿承担</w:t>
      </w:r>
      <w:r>
        <w:rPr>
          <w:rFonts w:ascii="宋体" w:hAnsi="宋体" w:eastAsia="仿宋_GB2312"/>
          <w:sz w:val="32"/>
          <w:szCs w:val="32"/>
          <w:u w:val="single"/>
        </w:rPr>
        <w:t xml:space="preserve">          </w:t>
      </w:r>
      <w:r>
        <w:rPr>
          <w:rFonts w:ascii="宋体" w:hAnsi="宋体" w:eastAsia="仿宋_GB2312"/>
          <w:sz w:val="32"/>
          <w:szCs w:val="32"/>
        </w:rPr>
        <w:t>项目评审评估工作，了解评审评估管理有关法律法规规定，知悉应当承担的责任和义务，严肃认真开展咨询评估工作。本人郑重承诺：</w:t>
      </w:r>
    </w:p>
    <w:p>
      <w:pPr>
        <w:pStyle w:val="11"/>
        <w:widowControl w:val="0"/>
        <w:wordWrap/>
        <w:adjustRightInd/>
        <w:snapToGrid/>
        <w:spacing w:after="0" w:line="610" w:lineRule="exact"/>
        <w:ind w:left="0" w:leftChars="0" w:firstLine="640"/>
        <w:textAlignment w:val="auto"/>
        <w:rPr>
          <w:rFonts w:ascii="宋体" w:hAnsi="宋体" w:eastAsia="仿宋_GB2312"/>
          <w:sz w:val="32"/>
          <w:szCs w:val="32"/>
        </w:rPr>
      </w:pPr>
      <w:r>
        <w:rPr>
          <w:rFonts w:ascii="宋体" w:hAnsi="宋体" w:eastAsia="仿宋_GB2312"/>
          <w:sz w:val="32"/>
          <w:szCs w:val="32"/>
        </w:rPr>
        <w:t>一、全面、规范、客观、真实、准确提出相关评审评估意见建议，提高工作效率，按时完成任务，确保评审评估质量。</w:t>
      </w:r>
    </w:p>
    <w:p>
      <w:pPr>
        <w:pStyle w:val="11"/>
        <w:widowControl w:val="0"/>
        <w:wordWrap/>
        <w:adjustRightInd/>
        <w:snapToGrid/>
        <w:spacing w:after="0" w:line="610" w:lineRule="exact"/>
        <w:ind w:left="0" w:leftChars="0" w:firstLine="640"/>
        <w:textAlignment w:val="auto"/>
        <w:rPr>
          <w:rFonts w:ascii="宋体" w:hAnsi="宋体" w:eastAsia="仿宋_GB2312"/>
          <w:sz w:val="32"/>
          <w:szCs w:val="32"/>
        </w:rPr>
      </w:pPr>
      <w:r>
        <w:rPr>
          <w:rFonts w:ascii="宋体" w:hAnsi="宋体" w:eastAsia="仿宋_GB2312"/>
          <w:sz w:val="32"/>
          <w:szCs w:val="32"/>
        </w:rPr>
        <w:t>二、严格遵守保密要求。不以任何方式泄露评审评估信息、有关国家秘密和商业秘密，以及相关工作进展等情况，切实履行保密义务。未经省发展改革委同意，不对外发表与评估评审有关的意见和言论。</w:t>
      </w:r>
    </w:p>
    <w:p>
      <w:pPr>
        <w:pStyle w:val="11"/>
        <w:widowControl w:val="0"/>
        <w:wordWrap/>
        <w:adjustRightInd/>
        <w:snapToGrid/>
        <w:spacing w:after="0" w:line="610" w:lineRule="exact"/>
        <w:ind w:left="0" w:leftChars="0" w:firstLine="640"/>
        <w:textAlignment w:val="auto"/>
        <w:rPr>
          <w:rFonts w:ascii="宋体" w:hAnsi="宋体" w:eastAsia="仿宋_GB2312"/>
          <w:sz w:val="32"/>
          <w:szCs w:val="32"/>
        </w:rPr>
      </w:pPr>
      <w:r>
        <w:rPr>
          <w:rFonts w:ascii="宋体" w:hAnsi="宋体" w:eastAsia="仿宋_GB2312"/>
          <w:sz w:val="32"/>
          <w:szCs w:val="32"/>
        </w:rPr>
        <w:t>三、严格保障公平公正。本人及与本人有利益关系的任何人，不利用评审评估工作便利，通过任何方式获取不当得利。不参与影响评审评估公正性的任何活动。</w:t>
      </w:r>
    </w:p>
    <w:p>
      <w:pPr>
        <w:pStyle w:val="11"/>
        <w:widowControl w:val="0"/>
        <w:wordWrap/>
        <w:adjustRightInd/>
        <w:snapToGrid/>
        <w:spacing w:after="0" w:line="610" w:lineRule="exact"/>
        <w:ind w:left="0" w:leftChars="0" w:firstLine="640"/>
        <w:textAlignment w:val="auto"/>
        <w:rPr>
          <w:rFonts w:ascii="宋体" w:hAnsi="宋体" w:eastAsia="仿宋_GB2312"/>
          <w:sz w:val="32"/>
          <w:szCs w:val="32"/>
        </w:rPr>
      </w:pPr>
      <w:r>
        <w:rPr>
          <w:rFonts w:ascii="宋体" w:hAnsi="宋体" w:eastAsia="仿宋_GB2312"/>
          <w:sz w:val="32"/>
          <w:szCs w:val="32"/>
        </w:rPr>
        <w:t>四、严格廉洁自律管理。未经允许不与利益相关方直接联系，不与项目申请单位等私下接触，不得违规收受项目单位及利益相关方礼品礼金、接受宴请等。严格遵守各项廉政工作纪律。</w:t>
      </w:r>
    </w:p>
    <w:p>
      <w:pPr>
        <w:pStyle w:val="11"/>
        <w:widowControl w:val="0"/>
        <w:wordWrap/>
        <w:adjustRightInd/>
        <w:snapToGrid/>
        <w:spacing w:after="0" w:line="610" w:lineRule="exact"/>
        <w:ind w:left="0" w:leftChars="0" w:firstLine="640"/>
        <w:textAlignment w:val="auto"/>
        <w:rPr>
          <w:rFonts w:ascii="宋体" w:hAnsi="宋体" w:eastAsia="仿宋_GB2312"/>
          <w:sz w:val="32"/>
          <w:szCs w:val="32"/>
        </w:rPr>
      </w:pPr>
      <w:r>
        <w:rPr>
          <w:rFonts w:ascii="宋体" w:hAnsi="宋体" w:eastAsia="仿宋_GB2312"/>
          <w:sz w:val="32"/>
          <w:szCs w:val="32"/>
        </w:rPr>
        <w:t>如果违反上述承诺，本人自愿按照有关法律法规和《河南省发展和改革委员会投资咨询评估管理办法》等规定，承担相关责任和一切后果。</w:t>
      </w:r>
    </w:p>
    <w:p>
      <w:pPr>
        <w:pStyle w:val="11"/>
        <w:widowControl w:val="0"/>
        <w:wordWrap/>
        <w:adjustRightInd/>
        <w:snapToGrid/>
        <w:spacing w:after="0" w:line="610" w:lineRule="exact"/>
        <w:ind w:left="0" w:leftChars="0" w:firstLine="640"/>
        <w:textAlignment w:val="auto"/>
        <w:rPr>
          <w:rFonts w:ascii="宋体" w:hAnsi="宋体" w:eastAsia="仿宋_GB2312"/>
          <w:sz w:val="32"/>
          <w:szCs w:val="32"/>
        </w:rPr>
      </w:pPr>
    </w:p>
    <w:p>
      <w:pPr>
        <w:pStyle w:val="11"/>
        <w:widowControl w:val="0"/>
        <w:wordWrap/>
        <w:adjustRightInd/>
        <w:snapToGrid/>
        <w:spacing w:after="0" w:line="610" w:lineRule="exact"/>
        <w:ind w:left="0" w:leftChars="0" w:firstLine="640"/>
        <w:textAlignment w:val="auto"/>
        <w:rPr>
          <w:rFonts w:ascii="宋体" w:hAnsi="宋体" w:eastAsia="仿宋_GB2312"/>
          <w:sz w:val="32"/>
          <w:szCs w:val="32"/>
        </w:rPr>
      </w:pPr>
    </w:p>
    <w:p>
      <w:pPr>
        <w:pStyle w:val="11"/>
        <w:widowControl w:val="0"/>
        <w:wordWrap/>
        <w:adjustRightInd/>
        <w:snapToGrid/>
        <w:spacing w:after="0" w:line="610" w:lineRule="exact"/>
        <w:ind w:left="0" w:leftChars="0" w:firstLine="640"/>
        <w:textAlignment w:val="auto"/>
        <w:rPr>
          <w:rFonts w:ascii="宋体" w:hAnsi="宋体" w:eastAsia="仿宋_GB2312"/>
          <w:sz w:val="32"/>
          <w:szCs w:val="32"/>
        </w:rPr>
      </w:pPr>
    </w:p>
    <w:p>
      <w:pPr>
        <w:widowControl w:val="0"/>
        <w:tabs>
          <w:tab w:val="left" w:pos="3925"/>
        </w:tabs>
        <w:wordWrap/>
        <w:topLinePunct/>
        <w:autoSpaceDE w:val="0"/>
        <w:autoSpaceDN w:val="0"/>
        <w:adjustRightInd/>
        <w:snapToGrid/>
        <w:spacing w:line="610" w:lineRule="exact"/>
        <w:ind w:right="2480" w:rightChars="800" w:firstLine="1600" w:firstLineChars="500"/>
        <w:jc w:val="right"/>
        <w:textAlignment w:val="auto"/>
        <w:rPr>
          <w:rFonts w:ascii="宋体" w:hAnsi="宋体"/>
          <w:sz w:val="32"/>
          <w:szCs w:val="32"/>
        </w:rPr>
      </w:pPr>
      <w:r>
        <w:rPr>
          <w:rFonts w:ascii="宋体" w:hAnsi="宋体"/>
          <w:sz w:val="32"/>
          <w:szCs w:val="32"/>
        </w:rPr>
        <w:t xml:space="preserve">承诺人签名： </w:t>
      </w:r>
    </w:p>
    <w:p>
      <w:pPr>
        <w:widowControl w:val="0"/>
        <w:tabs>
          <w:tab w:val="left" w:pos="7020"/>
          <w:tab w:val="left" w:pos="8100"/>
        </w:tabs>
        <w:wordWrap/>
        <w:topLinePunct/>
        <w:autoSpaceDE w:val="0"/>
        <w:autoSpaceDN w:val="0"/>
        <w:adjustRightInd/>
        <w:snapToGrid/>
        <w:spacing w:line="610" w:lineRule="exact"/>
        <w:ind w:firstLine="640" w:firstLineChars="200"/>
        <w:textAlignment w:val="auto"/>
        <w:rPr>
          <w:rFonts w:ascii="宋体" w:hAnsi="宋体"/>
          <w:sz w:val="32"/>
          <w:szCs w:val="32"/>
        </w:rPr>
      </w:pPr>
      <w:r>
        <w:rPr>
          <w:rFonts w:ascii="宋体" w:hAnsi="宋体"/>
          <w:sz w:val="32"/>
          <w:szCs w:val="32"/>
        </w:rPr>
        <w:t xml:space="preserve">                                年    月    日</w:t>
      </w:r>
    </w:p>
    <w:p>
      <w:pPr>
        <w:spacing w:line="596" w:lineRule="exact"/>
        <w:textAlignment w:val="top"/>
        <w:rPr>
          <w:rFonts w:hint="eastAsia" w:ascii="宋体" w:hAnsi="宋体"/>
          <w:sz w:val="32"/>
          <w:szCs w:val="32"/>
        </w:rPr>
      </w:pPr>
    </w:p>
    <w:p>
      <w:pPr>
        <w:spacing w:line="596" w:lineRule="exact"/>
        <w:textAlignment w:val="top"/>
        <w:rPr>
          <w:rFonts w:hint="eastAsia" w:ascii="宋体" w:hAnsi="宋体"/>
          <w:sz w:val="32"/>
          <w:szCs w:val="32"/>
        </w:rPr>
      </w:pPr>
    </w:p>
    <w:p>
      <w:pPr>
        <w:widowControl w:val="0"/>
        <w:wordWrap/>
        <w:adjustRightInd/>
        <w:snapToGrid/>
        <w:spacing w:line="590" w:lineRule="exact"/>
        <w:ind w:left="310" w:leftChars="100" w:right="310" w:rightChars="100"/>
        <w:jc w:val="both"/>
        <w:textAlignment w:val="auto"/>
        <w:rPr>
          <w:rFonts w:hint="eastAsia" w:ascii="宋体" w:hAnsi="宋体" w:eastAsia="仿宋_GB2312" w:cs="仿宋_GB2312"/>
          <w:spacing w:val="-11"/>
          <w:sz w:val="28"/>
          <w:szCs w:val="28"/>
        </w:rPr>
      </w:pPr>
      <w:r>
        <w:rPr>
          <w:rFonts w:ascii="Times New Roman" w:hAnsi="Times New Roman" w:eastAsia="仿宋_GB2312" w:cs="Times New Roman"/>
          <w:kern w:val="2"/>
          <w:sz w:val="31"/>
          <w:szCs w:val="24"/>
          <w:lang w:val="en-US" w:eastAsia="zh-CN" w:bidi="ar-SA"/>
        </w:rPr>
        <w:pict>
          <v:rect id="矩形 7" o:spid="_x0000_s1032" o:spt="1" style="position:absolute;left:0pt;margin-left:335.5pt;margin-top:646.25pt;height:53.75pt;width:106.25pt;z-index:251660288;mso-width-relative:page;mso-height-relative:page;" fillcolor="#FFFFFF" filled="t" o:preferrelative="t" stroked="t" coordsize="21600,21600">
            <v:path/>
            <v:fill on="t" focussize="0,0"/>
            <v:stroke weight="1pt" color="#FFFFFF" color2="#FFFFFF" opacity="65536f" miterlimit="2"/>
            <v:imagedata gain="65536f" blacklevel="0f" gamma="0" o:title=""/>
            <o:lock v:ext="edit" position="f" selection="f" grouping="f" rotation="f" cropping="f" text="f" aspectratio="f"/>
          </v:rect>
        </w:pict>
      </w:r>
    </w:p>
    <w:sectPr>
      <w:footerReference r:id="rId8" w:type="default"/>
      <w:pgSz w:w="11906" w:h="16838"/>
      <w:pgMar w:top="1871" w:right="1531" w:bottom="1701" w:left="1531" w:header="851"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0" w:leftChars="100" w:right="310" w:rightChars="100"/>
    </w:pPr>
    <w:r>
      <w:rPr>
        <w:rFonts w:ascii="Times New Roman" w:hAnsi="Times New Roman" w:eastAsia="仿宋_GB2312" w:cs="Times New Roman"/>
        <w:kern w:val="2"/>
        <w:sz w:val="31"/>
        <w:szCs w:val="24"/>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widowControl w:val="0"/>
                  <w:wordWrap/>
                  <w:adjustRightInd/>
                  <w:snapToGrid w:val="0"/>
                  <w:ind w:left="465" w:leftChars="150" w:right="46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0" w:leftChars="100" w:right="31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0" w:leftChars="100" w:right="310" w:rightChars="100"/>
    </w:pPr>
    <w:r>
      <w:rPr>
        <w:rFonts w:ascii="Times New Roman" w:hAnsi="Times New Roman" w:eastAsia="仿宋_GB2312" w:cs="Times New Roman"/>
        <w:kern w:val="2"/>
        <w:sz w:val="31"/>
        <w:szCs w:val="24"/>
        <w:lang w:val="en-US" w:eastAsia="zh-CN" w:bidi="ar-SA"/>
      </w:rPr>
      <w:pict>
        <v:rect id="文本框 2" o:spid="_x0000_s2050"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widowControl w:val="0"/>
                  <w:wordWrap/>
                  <w:adjustRightInd/>
                  <w:snapToGrid w:val="0"/>
                  <w:ind w:left="465" w:leftChars="150" w:right="46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0" w:leftChars="100" w:right="310" w:rightChars="100"/>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eastAsia="仿宋_GB2312" w:cs="Times New Roman"/>
        <w:kern w:val="2"/>
        <w:sz w:val="18"/>
        <w:szCs w:val="24"/>
        <w:lang w:val="en-US" w:eastAsia="zh-CN" w:bidi="ar-SA"/>
      </w:rPr>
      <w:pict>
        <v:rect id="文本框 3" o:spid="_x0000_s2051"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widowControl w:val="0"/>
                  <w:wordWrap/>
                  <w:adjustRightInd/>
                  <w:snapToGrid w:val="0"/>
                  <w:ind w:left="465" w:leftChars="150" w:right="46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eastAsia="仿宋_GB2312" w:cs="Times New Roman"/>
        <w:kern w:val="2"/>
        <w:sz w:val="18"/>
        <w:szCs w:val="24"/>
        <w:lang w:val="en-US" w:eastAsia="zh-CN" w:bidi="ar-SA"/>
      </w:rPr>
      <w:pict>
        <v:rect id="文本框 4" o:spid="_x0000_s2052"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widowControl w:val="0"/>
                  <w:wordWrap/>
                  <w:adjustRightInd/>
                  <w:snapToGrid w:val="0"/>
                  <w:ind w:left="465" w:leftChars="150" w:right="46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F73C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rFonts w:ascii="宋体" w:hAnsi="宋体" w:eastAsia="方正小标宋简体"/>
      <w:kern w:val="44"/>
      <w:sz w:val="44"/>
    </w:rPr>
  </w:style>
  <w:style w:type="paragraph" w:styleId="3">
    <w:name w:val="heading 2"/>
    <w:basedOn w:val="1"/>
    <w:next w:val="1"/>
    <w:semiHidden/>
    <w:unhideWhenUsed/>
    <w:qFormat/>
    <w:uiPriority w:val="0"/>
    <w:pPr>
      <w:spacing w:before="0" w:beforeAutospacing="1" w:after="0" w:afterAutospacing="1"/>
      <w:jc w:val="left"/>
      <w:outlineLvl w:val="1"/>
    </w:pPr>
    <w:rPr>
      <w:rFonts w:hint="eastAsia" w:ascii="宋体" w:hAnsi="宋体" w:eastAsia="黑体" w:cs="宋体"/>
      <w:kern w:val="0"/>
      <w:sz w:val="32"/>
      <w:szCs w:val="36"/>
    </w:rPr>
  </w:style>
  <w:style w:type="paragraph" w:styleId="4">
    <w:name w:val="heading 3"/>
    <w:basedOn w:val="1"/>
    <w:next w:val="1"/>
    <w:link w:val="17"/>
    <w:semiHidden/>
    <w:unhideWhenUsed/>
    <w:qFormat/>
    <w:uiPriority w:val="0"/>
    <w:pPr>
      <w:keepNext/>
      <w:keepLines/>
      <w:spacing w:before="260" w:beforeAutospacing="0" w:after="260" w:afterAutospacing="0" w:line="413" w:lineRule="auto"/>
      <w:outlineLvl w:val="2"/>
    </w:pPr>
    <w:rPr>
      <w:rFonts w:ascii="宋体" w:hAnsi="宋体" w:eastAsia="楷体_GB2312"/>
      <w:sz w:val="32"/>
    </w:rPr>
  </w:style>
  <w:style w:type="paragraph" w:styleId="5">
    <w:name w:val="heading 4"/>
    <w:basedOn w:val="1"/>
    <w:next w:val="1"/>
    <w:link w:val="18"/>
    <w:semiHidden/>
    <w:unhideWhenUsed/>
    <w:qFormat/>
    <w:uiPriority w:val="0"/>
    <w:pPr>
      <w:keepNext/>
      <w:keepLines/>
      <w:spacing w:before="280" w:beforeAutospacing="0" w:after="290" w:afterAutospacing="0" w:line="372" w:lineRule="auto"/>
      <w:outlineLvl w:val="3"/>
    </w:pPr>
    <w:rPr>
      <w:rFonts w:ascii="Arial" w:hAnsi="Arial" w:eastAsia="仿宋_GB2312"/>
      <w:sz w:val="32"/>
    </w:rPr>
  </w:style>
  <w:style w:type="character" w:default="1" w:styleId="13">
    <w:name w:val="Default Paragraph Font"/>
    <w:semiHidden/>
    <w:qFormat/>
    <w:uiPriority w:val="0"/>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宋体" w:cs="Times New Roman"/>
    </w:rPr>
  </w:style>
  <w:style w:type="paragraph" w:styleId="7">
    <w:name w:val="Body Text"/>
    <w:basedOn w:val="1"/>
    <w:next w:val="1"/>
    <w:qFormat/>
    <w:uiPriority w:val="0"/>
    <w:rPr>
      <w:rFonts w:eastAsia="仿宋_GB2312"/>
      <w:sz w:val="32"/>
    </w:rPr>
  </w:style>
  <w:style w:type="paragraph" w:styleId="8">
    <w:name w:val="Body Text Indent"/>
    <w:basedOn w:val="1"/>
    <w:qFormat/>
    <w:uiPriority w:val="99"/>
    <w:pPr>
      <w:spacing w:after="120"/>
      <w:ind w:left="420" w:leftChars="200"/>
    </w:pPr>
  </w:style>
  <w:style w:type="paragraph" w:styleId="9">
    <w:name w:val="footer"/>
    <w:basedOn w:val="1"/>
    <w:unhideWhenUsed/>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8"/>
    <w:qFormat/>
    <w:uiPriority w:val="99"/>
    <w:pPr>
      <w:ind w:firstLine="420" w:firstLineChars="200"/>
    </w:pPr>
    <w:rPr>
      <w:rFonts w:eastAsia="宋体" w:cs="Times New Roman"/>
      <w:sz w:val="28"/>
      <w:szCs w:val="20"/>
    </w:rPr>
  </w:style>
  <w:style w:type="paragraph" w:customStyle="1" w:styleId="14">
    <w:name w:val="UserStyle_0"/>
    <w:basedOn w:val="1"/>
    <w:next w:val="15"/>
    <w:qFormat/>
    <w:uiPriority w:val="0"/>
    <w:pPr>
      <w:keepNext/>
      <w:keepLines/>
      <w:spacing w:line="600" w:lineRule="exact"/>
      <w:jc w:val="both"/>
      <w:textAlignment w:val="baseline"/>
    </w:pPr>
    <w:rPr>
      <w:rFonts w:ascii="宋体" w:hAnsi="宋体" w:eastAsia="宋体"/>
      <w:b/>
      <w:color w:val="000000"/>
      <w:kern w:val="2"/>
      <w:sz w:val="30"/>
      <w:szCs w:val="30"/>
      <w:lang w:val="en-US" w:eastAsia="zh-CN" w:bidi="ar-SA"/>
    </w:rPr>
  </w:style>
  <w:style w:type="paragraph" w:customStyle="1" w:styleId="15">
    <w:name w:val="UserStyle_1"/>
    <w:basedOn w:val="1"/>
    <w:qFormat/>
    <w:uiPriority w:val="0"/>
    <w:pPr>
      <w:snapToGrid w:val="0"/>
      <w:spacing w:after="156"/>
      <w:jc w:val="both"/>
      <w:textAlignment w:val="baseline"/>
    </w:pPr>
    <w:rPr>
      <w:rFonts w:eastAsia="宋体"/>
      <w:kern w:val="2"/>
      <w:sz w:val="28"/>
      <w:szCs w:val="20"/>
      <w:lang w:val="en-US" w:eastAsia="zh-CN" w:bidi="ar-SA"/>
    </w:rPr>
  </w:style>
  <w:style w:type="paragraph" w:customStyle="1" w:styleId="16">
    <w:name w:val="Default"/>
    <w:qFormat/>
    <w:uiPriority w:val="99"/>
    <w:pPr>
      <w:widowControl w:val="0"/>
      <w:autoSpaceDE w:val="0"/>
      <w:autoSpaceDN w:val="0"/>
      <w:adjustRightInd w:val="0"/>
    </w:pPr>
    <w:rPr>
      <w:rFonts w:ascii="方正黑体_GBK" w:hAnsi="Times New Roman" w:eastAsia="方正黑体_GBK" w:cs="方正黑体_GBK"/>
      <w:color w:val="000000"/>
      <w:sz w:val="24"/>
      <w:szCs w:val="24"/>
      <w:lang w:val="en-US" w:eastAsia="zh-CN" w:bidi="ar-SA"/>
    </w:rPr>
  </w:style>
  <w:style w:type="character" w:customStyle="1" w:styleId="17">
    <w:name w:val="标题 3 Char Char"/>
    <w:link w:val="4"/>
    <w:uiPriority w:val="0"/>
    <w:rPr>
      <w:rFonts w:ascii="宋体" w:hAnsi="宋体" w:eastAsia="楷体_GB2312"/>
      <w:sz w:val="32"/>
    </w:rPr>
  </w:style>
  <w:style w:type="character" w:customStyle="1" w:styleId="18">
    <w:name w:val="标题 4 Char Char"/>
    <w:link w:val="5"/>
    <w:uiPriority w:val="0"/>
    <w:rPr>
      <w:rFonts w:ascii="Arial" w:hAnsi="Arial" w:eastAsia="仿宋_GB2312"/>
      <w:sz w:val="32"/>
    </w:rPr>
  </w:style>
  <w:style w:type="character" w:customStyle="1" w:styleId="19">
    <w:name w:val="font31"/>
    <w:unhideWhenUsed/>
    <w:qFormat/>
    <w:uiPriority w:val="0"/>
    <w:rPr>
      <w:rFonts w:hint="eastAsia" w:ascii="宋体" w:hAnsi="宋体" w:eastAsia="宋体"/>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2051"/>
    <customShpInfo spid="_x0000_s2052"/>
    <customShpInfo spid="_x0000_s1030" textRotate="1"/>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greatwall</cp:lastModifiedBy>
  <cp:lastPrinted>2024-04-15T10:44:00Z</cp:lastPrinted>
  <dcterms:modified xsi:type="dcterms:W3CDTF">2024-04-15T17:28:52Z</dcterms:modified>
  <dc:title>《济源示范区发展改革和统计局投资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3A2F6D96389F46BAA37315ED6272561C_13</vt:lpwstr>
  </property>
</Properties>
</file>